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6C" w:rsidRDefault="0064226C">
      <w:pPr>
        <w:pStyle w:val="Corpodetexto"/>
        <w:spacing w:before="8"/>
        <w:ind w:left="0"/>
        <w:rPr>
          <w:rFonts w:asciiTheme="minorHAnsi" w:hAnsiTheme="minorHAnsi"/>
        </w:rPr>
      </w:pPr>
    </w:p>
    <w:p w:rsidR="0064226C" w:rsidRDefault="0064226C">
      <w:pPr>
        <w:pStyle w:val="Corpodetexto"/>
        <w:ind w:left="4259"/>
        <w:rPr>
          <w:rFonts w:asciiTheme="minorHAnsi" w:hAnsiTheme="minorHAnsi"/>
        </w:rPr>
      </w:pPr>
    </w:p>
    <w:tbl>
      <w:tblPr>
        <w:tblW w:w="9922" w:type="dxa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8646"/>
      </w:tblGrid>
      <w:tr w:rsidR="0064226C">
        <w:trPr>
          <w:trHeight w:val="652"/>
        </w:trPr>
        <w:tc>
          <w:tcPr>
            <w:tcW w:w="1276" w:type="dxa"/>
            <w:vAlign w:val="center"/>
          </w:tcPr>
          <w:p w:rsidR="0064226C" w:rsidRDefault="0064226C">
            <w:pPr>
              <w:rPr>
                <w:rFonts w:asciiTheme="minorHAnsi" w:hAnsiTheme="minorHAnsi"/>
                <w:sz w:val="24"/>
                <w:szCs w:val="24"/>
              </w:rPr>
            </w:pPr>
            <w:r w:rsidRPr="0064226C">
              <w:rPr>
                <w:rFonts w:asciiTheme="minorHAnsi" w:hAnsiTheme="minorHAnsi"/>
                <w:sz w:val="24"/>
                <w:szCs w:val="24"/>
              </w:rPr>
              <w:object w:dxaOrig="4649" w:dyaOrig="4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35pt;height:42.1pt" o:ole="">
                  <v:imagedata r:id="rId8" o:title=""/>
                </v:shape>
                <o:OLEObject Type="Embed" ProgID="PBrush" ShapeID="_x0000_i1025" DrawAspect="Content" ObjectID="_1785742147" r:id="rId9"/>
              </w:object>
            </w:r>
          </w:p>
        </w:tc>
        <w:tc>
          <w:tcPr>
            <w:tcW w:w="8646" w:type="dxa"/>
            <w:vAlign w:val="center"/>
          </w:tcPr>
          <w:p w:rsidR="0064226C" w:rsidRDefault="00216ABD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 xml:space="preserve">UNIVERSIDADE ESTADUAL DE MONTES CLAROS            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  <w:lang w:val="pt-BR" w:eastAsia="pt-B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828040" cy="466090"/>
                  <wp:effectExtent l="19050" t="0" r="0" b="0"/>
                  <wp:wrapSquare wrapText="bothSides"/>
                  <wp:docPr id="1" name="Imagem 2" descr="Logo Unimo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Unimo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226C" w:rsidRDefault="00216AB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PRÓ-REITORIA DE PESQUISA</w:t>
            </w:r>
          </w:p>
          <w:p w:rsidR="0064226C" w:rsidRDefault="00216AB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COMISSÃO INTERNA DO PATRIMÔNIO GENÉTICO - CiGEN</w:t>
            </w:r>
          </w:p>
        </w:tc>
      </w:tr>
    </w:tbl>
    <w:p w:rsidR="0064226C" w:rsidRDefault="0064226C">
      <w:pPr>
        <w:pStyle w:val="Corpodetexto"/>
        <w:spacing w:before="8"/>
        <w:ind w:left="0"/>
        <w:rPr>
          <w:rFonts w:asciiTheme="minorHAnsi" w:hAnsiTheme="minorHAnsi"/>
        </w:rPr>
      </w:pPr>
    </w:p>
    <w:p w:rsidR="0064226C" w:rsidRDefault="00216ABD">
      <w:pPr>
        <w:pStyle w:val="Ttul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REGIMENTO</w:t>
      </w:r>
    </w:p>
    <w:p w:rsidR="0064226C" w:rsidRDefault="0064226C">
      <w:pPr>
        <w:pStyle w:val="Corpodetexto"/>
        <w:spacing w:before="5"/>
        <w:ind w:left="0"/>
        <w:rPr>
          <w:rFonts w:asciiTheme="minorHAnsi" w:hAnsiTheme="minorHAnsi"/>
          <w:b/>
        </w:rPr>
      </w:pPr>
    </w:p>
    <w:p w:rsidR="0064226C" w:rsidRDefault="00216ABD">
      <w:pPr>
        <w:pStyle w:val="Ttulo1"/>
        <w:rPr>
          <w:rFonts w:asciiTheme="minorHAnsi" w:hAnsiTheme="minorHAnsi"/>
        </w:rPr>
      </w:pPr>
      <w:r>
        <w:rPr>
          <w:rFonts w:asciiTheme="minorHAnsi" w:hAnsiTheme="minorHAnsi"/>
        </w:rPr>
        <w:t>CAPÍTULO I - DAS FINALIDADES</w:t>
      </w:r>
    </w:p>
    <w:p w:rsidR="0064226C" w:rsidRDefault="00216ABD">
      <w:pPr>
        <w:pStyle w:val="Corpodetexto"/>
        <w:spacing w:before="118" w:line="237" w:lineRule="auto"/>
        <w:ind w:right="203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Art. 1</w:t>
      </w:r>
      <w:r>
        <w:rPr>
          <w:rFonts w:asciiTheme="minorHAnsi" w:hAnsiTheme="minorHAnsi"/>
          <w:b/>
          <w:position w:val="8"/>
        </w:rPr>
        <w:t xml:space="preserve">o </w:t>
      </w:r>
      <w:r>
        <w:rPr>
          <w:rFonts w:asciiTheme="minorHAnsi" w:hAnsiTheme="minorHAnsi"/>
        </w:rPr>
        <w:t xml:space="preserve"> A Comi</w:t>
      </w:r>
      <w:r>
        <w:rPr>
          <w:rFonts w:asciiTheme="minorHAnsi" w:hAnsiTheme="minorHAnsi"/>
          <w:lang w:val="pt-BR"/>
        </w:rPr>
        <w:t>ssão Interna</w:t>
      </w:r>
      <w:r>
        <w:rPr>
          <w:rFonts w:asciiTheme="minorHAnsi" w:hAnsiTheme="minorHAnsi"/>
        </w:rPr>
        <w:t xml:space="preserve"> do Patrimônio Genético –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 xml:space="preserve">GEN da Universidade </w:t>
      </w:r>
      <w:r>
        <w:rPr>
          <w:rFonts w:asciiTheme="minorHAnsi" w:hAnsiTheme="minorHAnsi"/>
          <w:lang w:val="pt-BR"/>
        </w:rPr>
        <w:t>Estadual de Montes Claros/UNIMONTES</w:t>
      </w:r>
      <w:r>
        <w:rPr>
          <w:rFonts w:asciiTheme="minorHAnsi" w:hAnsiTheme="minorHAnsi"/>
        </w:rPr>
        <w:t xml:space="preserve">, instituída pela </w:t>
      </w:r>
      <w:r>
        <w:rPr>
          <w:rFonts w:asciiTheme="minorHAnsi" w:hAnsiTheme="minorHAnsi"/>
          <w:lang w:val="pt-BR"/>
        </w:rPr>
        <w:t>portaria</w:t>
      </w:r>
      <w:r>
        <w:rPr>
          <w:rFonts w:asciiTheme="minorHAnsi" w:hAnsiTheme="minorHAnsi"/>
        </w:rPr>
        <w:t xml:space="preserve"> nº. </w:t>
      </w:r>
      <w:r w:rsidR="00426BA4">
        <w:rPr>
          <w:rFonts w:asciiTheme="minorHAnsi" w:hAnsiTheme="minorHAnsi"/>
          <w:lang w:val="pt-BR"/>
        </w:rPr>
        <w:t>149</w:t>
      </w:r>
      <w:r>
        <w:rPr>
          <w:rFonts w:asciiTheme="minorHAnsi" w:hAnsiTheme="minorHAnsi"/>
          <w:lang w:val="pt-BR"/>
        </w:rPr>
        <w:t>/</w:t>
      </w:r>
      <w:r w:rsidR="00426BA4">
        <w:rPr>
          <w:rFonts w:asciiTheme="minorHAnsi" w:hAnsiTheme="minorHAnsi"/>
          <w:lang w:val="pt-BR"/>
        </w:rPr>
        <w:t>2023</w:t>
      </w:r>
      <w:r>
        <w:rPr>
          <w:rFonts w:asciiTheme="minorHAnsi" w:hAnsiTheme="minorHAnsi"/>
        </w:rPr>
        <w:t xml:space="preserve">, de </w:t>
      </w:r>
      <w:r w:rsidR="00426BA4">
        <w:rPr>
          <w:rFonts w:asciiTheme="minorHAnsi" w:hAnsiTheme="minorHAnsi"/>
          <w:lang w:val="pt-BR"/>
        </w:rPr>
        <w:t>01</w:t>
      </w:r>
      <w:r w:rsidR="00426B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de </w:t>
      </w:r>
      <w:r w:rsidR="00426BA4">
        <w:rPr>
          <w:rFonts w:asciiTheme="minorHAnsi" w:hAnsiTheme="minorHAnsi"/>
        </w:rPr>
        <w:t xml:space="preserve">setembro </w:t>
      </w:r>
      <w:r>
        <w:rPr>
          <w:rFonts w:asciiTheme="minorHAnsi" w:hAnsiTheme="minorHAnsi"/>
        </w:rPr>
        <w:t xml:space="preserve">de </w:t>
      </w:r>
      <w:r w:rsidR="00426BA4">
        <w:rPr>
          <w:rFonts w:asciiTheme="minorHAnsi" w:hAnsiTheme="minorHAnsi"/>
          <w:lang w:val="pt-BR"/>
        </w:rPr>
        <w:t>2023</w:t>
      </w:r>
      <w:r w:rsidR="00426B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da </w:t>
      </w:r>
      <w:r>
        <w:rPr>
          <w:rFonts w:asciiTheme="minorHAnsi" w:hAnsiTheme="minorHAnsi"/>
          <w:lang w:val="pt-BR"/>
        </w:rPr>
        <w:t>Reitoria desta universidade</w:t>
      </w:r>
      <w:r>
        <w:rPr>
          <w:rFonts w:asciiTheme="minorHAnsi" w:hAnsiTheme="minorHAnsi"/>
        </w:rPr>
        <w:t xml:space="preserve">, visa analisar, sob demanda, as ações de acesso ao patrimônio genético e/ou ao conhecimento tradicional associado – APGCTA em atividades com ﬁns de pesquisa cientiﬁca e/ou desenvolvimento tecnológico realizadas por pesquisadores e demais servidores da </w:t>
      </w:r>
      <w:r>
        <w:rPr>
          <w:rFonts w:asciiTheme="minorHAnsi" w:hAnsiTheme="minorHAnsi"/>
          <w:lang w:val="pt-BR"/>
        </w:rPr>
        <w:t>UNIMONTES</w:t>
      </w:r>
      <w:r>
        <w:rPr>
          <w:rFonts w:asciiTheme="minorHAnsi" w:hAnsiTheme="minorHAnsi"/>
        </w:rPr>
        <w:t xml:space="preserve">, mesmo que em projetos coordenados por pesquisadores externos, em conformidade com o Sistema Nacional de Gestão do Patrimônio Genético e do Conhecimento Tradicional Associado (SisGen), que é uma plataforma eletrônica criada pelo </w:t>
      </w:r>
      <w:r>
        <w:rPr>
          <w:rFonts w:asciiTheme="minorHAnsi" w:hAnsiTheme="minorHAnsi"/>
          <w:b/>
        </w:rPr>
        <w:t>Decreto nº 8.772/2016</w:t>
      </w:r>
      <w:r>
        <w:rPr>
          <w:rFonts w:asciiTheme="minorHAnsi" w:hAnsiTheme="minorHAnsi"/>
        </w:rPr>
        <w:t xml:space="preserve">, regulamentador da </w:t>
      </w:r>
      <w:r>
        <w:rPr>
          <w:rFonts w:asciiTheme="minorHAnsi" w:hAnsiTheme="minorHAnsi"/>
          <w:b/>
        </w:rPr>
        <w:t>Lei nº 13.123/2015</w:t>
      </w:r>
      <w:r>
        <w:rPr>
          <w:rFonts w:asciiTheme="minorHAnsi" w:hAnsiTheme="minorHAnsi"/>
        </w:rPr>
        <w:t xml:space="preserve"> (Marco da Biodiversidade; Lei de Acesso ao Patrimônio Genético) para auxiliar na proteção, acesso e gestão do patrimônio genético (PG) e do conhecimento tradicional associado ao patrimônio genético (CTA). Seu objetivo é contribuir com a conservação e uso sustentável da biodiversidade, bem como com a repartição de benefícios advindos desse uso, além das eventuais sanções a serem aplicadas em caso de descumprimento da respectiva legislação.</w:t>
      </w:r>
    </w:p>
    <w:p w:rsidR="0064226C" w:rsidRDefault="00216ABD">
      <w:pPr>
        <w:pStyle w:val="Corpodetexto"/>
        <w:spacing w:before="120" w:line="237" w:lineRule="auto"/>
        <w:ind w:right="20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§ 1º 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 xml:space="preserve">GEN desempenhará papel consultivo e educativo sobre o APGCTA, incluindo a normatização das ações de acesso no âmbito da </w:t>
      </w:r>
      <w:r>
        <w:rPr>
          <w:rFonts w:asciiTheme="minorHAnsi" w:hAnsiTheme="minorHAnsi"/>
          <w:lang w:val="pt-BR"/>
        </w:rPr>
        <w:t>UNIMONTES, realizando workshops e minicursos internos e promovendo e/ou divulgando o acesso a eventos nacionais relacionados com APGCTA e por meio de um link de acesso no site: http://www.unimontes.br</w:t>
      </w:r>
      <w:r>
        <w:rPr>
          <w:rFonts w:asciiTheme="minorHAnsi" w:hAnsiTheme="minorHAnsi"/>
        </w:rPr>
        <w:t>.</w:t>
      </w:r>
    </w:p>
    <w:p w:rsidR="0064226C" w:rsidRDefault="00216ABD">
      <w:pPr>
        <w:pStyle w:val="Corpodetexto"/>
        <w:spacing w:before="120" w:line="237" w:lineRule="auto"/>
        <w:ind w:right="203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§ 2</w:t>
      </w:r>
      <w:r>
        <w:rPr>
          <w:rFonts w:asciiTheme="minorHAnsi" w:hAnsiTheme="minorHAnsi"/>
          <w:b/>
          <w:position w:val="8"/>
          <w:u w:val="single"/>
        </w:rPr>
        <w:t>o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 é encarregad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de responder consultas relativas a atividades relacionadas a APGCTA em projetos realizados com a participação ou autoria/coautoria de pesquisador(a) com vínculo </w:t>
      </w:r>
      <w:r>
        <w:rPr>
          <w:rFonts w:asciiTheme="minorHAnsi" w:hAnsiTheme="minorHAnsi"/>
          <w:b/>
          <w:bCs/>
          <w:lang w:val="pt-BR"/>
        </w:rPr>
        <w:t xml:space="preserve">EFETIVO ou TEMPORÁRIO </w:t>
      </w:r>
      <w:r>
        <w:rPr>
          <w:rFonts w:asciiTheme="minorHAnsi" w:hAnsiTheme="minorHAnsi"/>
        </w:rPr>
        <w:t xml:space="preserve">com a </w:t>
      </w:r>
      <w:r>
        <w:rPr>
          <w:rFonts w:asciiTheme="minorHAnsi" w:hAnsiTheme="minorHAnsi"/>
          <w:b/>
          <w:lang w:val="pt-BR"/>
        </w:rPr>
        <w:t>UNIMONTES</w:t>
      </w:r>
      <w:r>
        <w:rPr>
          <w:rFonts w:asciiTheme="minorHAnsi" w:hAnsiTheme="minorHAnsi"/>
        </w:rPr>
        <w:t>, bem como sobre o enquadramento desses projetos na legislação vigente.</w:t>
      </w:r>
    </w:p>
    <w:p w:rsidR="0064226C" w:rsidRDefault="00216ABD">
      <w:pPr>
        <w:pStyle w:val="Corpodetexto"/>
        <w:spacing w:before="118" w:line="237" w:lineRule="auto"/>
        <w:ind w:right="204"/>
        <w:jc w:val="both"/>
        <w:rPr>
          <w:rFonts w:asciiTheme="minorHAnsi" w:hAnsiTheme="minorHAnsi"/>
          <w:lang w:val="pt-BR"/>
        </w:rPr>
      </w:pPr>
      <w:r>
        <w:rPr>
          <w:rFonts w:asciiTheme="minorHAnsi" w:hAnsiTheme="minorHAnsi"/>
          <w:b/>
        </w:rPr>
        <w:t xml:space="preserve">§ 3º </w:t>
      </w:r>
      <w:r>
        <w:rPr>
          <w:rFonts w:asciiTheme="minorHAnsi" w:hAnsiTheme="minorHAnsi"/>
        </w:rPr>
        <w:t>Entende-se como “projeto</w:t>
      </w:r>
      <w:r>
        <w:rPr>
          <w:rFonts w:asciiTheme="minorHAnsi" w:hAnsiTheme="minorHAnsi"/>
          <w:lang w:val="pt-BR"/>
        </w:rPr>
        <w:t>s</w:t>
      </w:r>
      <w:r>
        <w:rPr>
          <w:rFonts w:asciiTheme="minorHAnsi" w:hAnsiTheme="minorHAnsi"/>
        </w:rPr>
        <w:t xml:space="preserve"> realizado</w:t>
      </w:r>
      <w:r>
        <w:rPr>
          <w:rFonts w:asciiTheme="minorHAnsi" w:hAnsiTheme="minorHAnsi"/>
          <w:lang w:val="pt-BR"/>
        </w:rPr>
        <w:t>s</w:t>
      </w:r>
      <w:r>
        <w:rPr>
          <w:rFonts w:asciiTheme="minorHAnsi" w:hAnsiTheme="minorHAnsi"/>
        </w:rPr>
        <w:t xml:space="preserve"> com a participação ou de autoria/coautoria de pesquisador(a) com vínculo com a </w:t>
      </w:r>
      <w:r>
        <w:rPr>
          <w:rFonts w:asciiTheme="minorHAnsi" w:hAnsiTheme="minorHAnsi"/>
          <w:lang w:val="pt-BR"/>
        </w:rPr>
        <w:t>UNIMONTES</w:t>
      </w:r>
      <w:r>
        <w:rPr>
          <w:rFonts w:asciiTheme="minorHAnsi" w:hAnsiTheme="minorHAnsi"/>
        </w:rPr>
        <w:t>” aqueles nos quais estes</w:t>
      </w:r>
      <w:r w:rsidR="00BE26DB">
        <w:rPr>
          <w:rFonts w:asciiTheme="minorHAnsi" w:hAnsiTheme="minorHAnsi"/>
        </w:rPr>
        <w:t xml:space="preserve"> (professores/pesquisadores)</w:t>
      </w:r>
      <w:r>
        <w:rPr>
          <w:rFonts w:asciiTheme="minorHAnsi" w:hAnsiTheme="minorHAnsi"/>
        </w:rPr>
        <w:t xml:space="preserve"> sejam responsáveis pela execução de atividades que envolvam APGCTA, mesmo que o projeto seja coordenado por pesquisador(a) externo(a) à </w:t>
      </w:r>
      <w:r>
        <w:rPr>
          <w:rFonts w:asciiTheme="minorHAnsi" w:hAnsiTheme="minorHAnsi"/>
          <w:b/>
          <w:lang w:val="pt-BR"/>
        </w:rPr>
        <w:t>UNIMONTES</w:t>
      </w:r>
      <w:r>
        <w:rPr>
          <w:rFonts w:asciiTheme="minorHAnsi" w:hAnsiTheme="minorHAnsi"/>
        </w:rPr>
        <w:t xml:space="preserve">, não cabendo </w:t>
      </w:r>
      <w:r>
        <w:rPr>
          <w:rFonts w:asciiTheme="minorHAnsi" w:hAnsiTheme="minorHAnsi"/>
          <w:lang w:val="pt-BR"/>
        </w:rPr>
        <w:t>à</w:t>
      </w:r>
      <w:r>
        <w:rPr>
          <w:rFonts w:asciiTheme="minorHAnsi" w:hAnsiTheme="minorHAnsi"/>
        </w:rPr>
        <w:t xml:space="preserve"> CiGEN orientações e/ou responsabilidade institucional sobre eventuais sanções previstas em Lei para os pesquisadores externos ao quadro de servidores da Unimontes. O funcionamento 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 xml:space="preserve">GEN reger-se-á pelas presentes normas, aprovadas por sua plenária, em local e horário de funcionamento amplamente divulgados </w:t>
      </w:r>
      <w:r>
        <w:rPr>
          <w:rFonts w:asciiTheme="minorHAnsi" w:hAnsiTheme="minorHAnsi"/>
          <w:spacing w:val="-3"/>
        </w:rPr>
        <w:t xml:space="preserve">através </w:t>
      </w:r>
      <w:r>
        <w:rPr>
          <w:rFonts w:asciiTheme="minorHAnsi" w:hAnsiTheme="minorHAnsi"/>
        </w:rPr>
        <w:t xml:space="preserve">do site: </w:t>
      </w:r>
      <w:r>
        <w:rPr>
          <w:rFonts w:asciiTheme="minorHAnsi" w:hAnsiTheme="minorHAnsi"/>
          <w:lang w:val="pt-BR"/>
        </w:rPr>
        <w:t>http://www.unimontes.br</w:t>
      </w:r>
    </w:p>
    <w:p w:rsidR="0064226C" w:rsidRDefault="00216ABD">
      <w:pPr>
        <w:pStyle w:val="Ttulo1"/>
        <w:spacing w:before="116"/>
        <w:rPr>
          <w:rFonts w:asciiTheme="minorHAnsi" w:hAnsiTheme="minorHAnsi"/>
        </w:rPr>
      </w:pPr>
      <w:r>
        <w:rPr>
          <w:rFonts w:asciiTheme="minorHAnsi" w:hAnsiTheme="minorHAnsi"/>
        </w:rPr>
        <w:t>CAPÍTULO II - DA COORDENAÇÃO</w:t>
      </w:r>
    </w:p>
    <w:p w:rsidR="0064226C" w:rsidRDefault="00216ABD">
      <w:pPr>
        <w:pStyle w:val="Corpodetexto"/>
        <w:spacing w:before="119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Art. 2</w:t>
      </w:r>
      <w:r>
        <w:rPr>
          <w:rFonts w:asciiTheme="minorHAnsi" w:hAnsiTheme="minorHAnsi"/>
          <w:b/>
          <w:position w:val="8"/>
          <w:u w:val="single"/>
        </w:rPr>
        <w:t>o</w:t>
      </w:r>
      <w:r w:rsidR="00BE26DB">
        <w:rPr>
          <w:rFonts w:asciiTheme="minorHAnsi" w:hAnsiTheme="minorHAnsi"/>
          <w:b/>
          <w:position w:val="8"/>
          <w:u w:val="single"/>
        </w:rPr>
        <w:t xml:space="preserve"> </w:t>
      </w:r>
      <w:r>
        <w:rPr>
          <w:rFonts w:asciiTheme="minorHAnsi" w:hAnsiTheme="minorHAnsi"/>
        </w:rPr>
        <w:t>A coordenação é a instância executiva 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GEN.</w:t>
      </w:r>
    </w:p>
    <w:p w:rsidR="0064226C" w:rsidRDefault="00216ABD">
      <w:pPr>
        <w:pStyle w:val="Corpodetexto"/>
        <w:spacing w:before="118" w:line="237" w:lineRule="auto"/>
        <w:ind w:right="203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Art. 3</w:t>
      </w:r>
      <w:r>
        <w:rPr>
          <w:rFonts w:asciiTheme="minorHAnsi" w:hAnsiTheme="minorHAnsi"/>
          <w:b/>
          <w:position w:val="8"/>
          <w:u w:val="single"/>
        </w:rPr>
        <w:t>o</w:t>
      </w:r>
      <w:r w:rsidR="00BE26DB">
        <w:rPr>
          <w:rFonts w:asciiTheme="minorHAnsi" w:hAnsiTheme="minorHAnsi"/>
          <w:b/>
          <w:position w:val="8"/>
          <w:u w:val="single"/>
        </w:rPr>
        <w:t xml:space="preserve"> </w:t>
      </w:r>
      <w:r>
        <w:rPr>
          <w:rFonts w:asciiTheme="minorHAnsi" w:hAnsiTheme="minorHAnsi"/>
        </w:rPr>
        <w:t>A coordenação 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 xml:space="preserve">GEN é composta pelo(a) Presidente(a) e pelo(a) Vice-Presidente(a), docentes efetivos(as) ou temporários (designados) da </w:t>
      </w:r>
      <w:r>
        <w:rPr>
          <w:rFonts w:asciiTheme="minorHAnsi" w:hAnsiTheme="minorHAnsi"/>
          <w:lang w:val="pt-BR"/>
        </w:rPr>
        <w:t>UNIMONTES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  <w:lang w:val="pt-BR"/>
        </w:rPr>
        <w:t xml:space="preserve"> titulares e suplentes,</w:t>
      </w:r>
      <w:r>
        <w:rPr>
          <w:rFonts w:asciiTheme="minorHAnsi" w:hAnsiTheme="minorHAnsi"/>
        </w:rPr>
        <w:t xml:space="preserve"> eleitos(as) pelo</w:t>
      </w:r>
      <w:r>
        <w:rPr>
          <w:rFonts w:asciiTheme="minorHAnsi" w:hAnsiTheme="minorHAnsi"/>
          <w:lang w:val="pt-BR"/>
        </w:rPr>
        <w:t>s</w:t>
      </w:r>
      <w:r>
        <w:rPr>
          <w:rFonts w:asciiTheme="minorHAnsi" w:hAnsiTheme="minorHAnsi"/>
        </w:rPr>
        <w:t xml:space="preserve"> colegiado</w:t>
      </w:r>
      <w:r>
        <w:rPr>
          <w:rFonts w:asciiTheme="minorHAnsi" w:hAnsiTheme="minorHAnsi"/>
          <w:lang w:val="pt-BR"/>
        </w:rPr>
        <w:t>s de suas unidades acadêmicas e administrativas</w:t>
      </w:r>
      <w:r>
        <w:rPr>
          <w:rFonts w:asciiTheme="minorHAnsi" w:hAnsiTheme="minorHAnsi"/>
        </w:rPr>
        <w:t xml:space="preserve"> entre os seus(suas) membros(as), com mandato vinculado, permitida 1 (uma) recondução.</w:t>
      </w:r>
    </w:p>
    <w:p w:rsidR="0064226C" w:rsidRDefault="00216ABD">
      <w:pPr>
        <w:spacing w:before="117"/>
        <w:ind w:left="21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Art. 4º </w:t>
      </w:r>
      <w:r>
        <w:rPr>
          <w:rFonts w:asciiTheme="minorHAnsi" w:hAnsiTheme="minorHAnsi"/>
          <w:sz w:val="24"/>
          <w:szCs w:val="24"/>
        </w:rPr>
        <w:t>Compete ao(à) Presidente(a):</w:t>
      </w:r>
    </w:p>
    <w:p w:rsidR="0064226C" w:rsidRDefault="00216ABD">
      <w:pPr>
        <w:pStyle w:val="PargrafodaLista"/>
        <w:numPr>
          <w:ilvl w:val="0"/>
          <w:numId w:val="1"/>
        </w:numPr>
        <w:tabs>
          <w:tab w:val="left" w:pos="336"/>
        </w:tabs>
        <w:spacing w:before="117"/>
        <w:ind w:hanging="1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– Convocar e presidir as reuniões;</w:t>
      </w:r>
    </w:p>
    <w:p w:rsidR="0064226C" w:rsidRDefault="00216ABD">
      <w:pPr>
        <w:pStyle w:val="PargrafodaLista"/>
        <w:numPr>
          <w:ilvl w:val="0"/>
          <w:numId w:val="1"/>
        </w:numPr>
        <w:tabs>
          <w:tab w:val="left" w:pos="396"/>
        </w:tabs>
        <w:spacing w:line="336" w:lineRule="auto"/>
        <w:ind w:left="219" w:right="1733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– </w:t>
      </w:r>
      <w:r>
        <w:rPr>
          <w:rFonts w:asciiTheme="minorHAnsi" w:hAnsiTheme="minorHAnsi"/>
          <w:spacing w:val="-3"/>
          <w:sz w:val="24"/>
          <w:szCs w:val="24"/>
        </w:rPr>
        <w:t xml:space="preserve">Distribuir, </w:t>
      </w:r>
      <w:r>
        <w:rPr>
          <w:rFonts w:asciiTheme="minorHAnsi" w:hAnsiTheme="minorHAnsi"/>
          <w:sz w:val="24"/>
          <w:szCs w:val="24"/>
        </w:rPr>
        <w:t xml:space="preserve">aos(às) membros(às), as consultas encaminhadas </w:t>
      </w:r>
      <w:r>
        <w:rPr>
          <w:rFonts w:asciiTheme="minorHAnsi" w:hAnsiTheme="minorHAnsi"/>
          <w:sz w:val="24"/>
          <w:szCs w:val="24"/>
          <w:lang w:val="pt-BR"/>
        </w:rPr>
        <w:t>à</w:t>
      </w:r>
      <w:r>
        <w:rPr>
          <w:rFonts w:asciiTheme="minorHAnsi" w:hAnsiTheme="minorHAnsi"/>
          <w:sz w:val="24"/>
          <w:szCs w:val="24"/>
        </w:rPr>
        <w:t xml:space="preserve"> C</w:t>
      </w:r>
      <w:r>
        <w:rPr>
          <w:rFonts w:asciiTheme="minorHAnsi" w:hAnsiTheme="minorHAnsi"/>
          <w:sz w:val="24"/>
          <w:szCs w:val="24"/>
          <w:lang w:val="pt-BR"/>
        </w:rPr>
        <w:t>i</w:t>
      </w:r>
      <w:r>
        <w:rPr>
          <w:rFonts w:asciiTheme="minorHAnsi" w:hAnsiTheme="minorHAnsi"/>
          <w:sz w:val="24"/>
          <w:szCs w:val="24"/>
        </w:rPr>
        <w:t>GEN para análise; III – Supervisionar a administração d</w:t>
      </w:r>
      <w:r>
        <w:rPr>
          <w:rFonts w:asciiTheme="minorHAnsi" w:hAnsiTheme="minorHAnsi"/>
          <w:sz w:val="24"/>
          <w:szCs w:val="24"/>
          <w:lang w:val="pt-BR"/>
        </w:rPr>
        <w:t>a</w:t>
      </w:r>
      <w:r>
        <w:rPr>
          <w:rFonts w:asciiTheme="minorHAnsi" w:hAnsiTheme="minorHAnsi"/>
          <w:sz w:val="24"/>
          <w:szCs w:val="24"/>
        </w:rPr>
        <w:t xml:space="preserve"> C</w:t>
      </w:r>
      <w:r>
        <w:rPr>
          <w:rFonts w:asciiTheme="minorHAnsi" w:hAnsiTheme="minorHAnsi"/>
          <w:sz w:val="24"/>
          <w:szCs w:val="24"/>
          <w:lang w:val="pt-BR"/>
        </w:rPr>
        <w:t>i</w:t>
      </w:r>
      <w:r>
        <w:rPr>
          <w:rFonts w:asciiTheme="minorHAnsi" w:hAnsiTheme="minorHAnsi"/>
          <w:sz w:val="24"/>
          <w:szCs w:val="24"/>
        </w:rPr>
        <w:t>GEN;</w:t>
      </w:r>
    </w:p>
    <w:p w:rsidR="0064226C" w:rsidRDefault="00216ABD">
      <w:pPr>
        <w:pStyle w:val="Corpodetexto"/>
        <w:spacing w:line="333" w:lineRule="auto"/>
        <w:ind w:right="4645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IV – Cumprir e fazer cumprir as deliberações 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 xml:space="preserve">GEN; </w:t>
      </w:r>
    </w:p>
    <w:p w:rsidR="0064226C" w:rsidRDefault="00216ABD">
      <w:pPr>
        <w:pStyle w:val="Corpodetexto"/>
        <w:spacing w:line="333" w:lineRule="auto"/>
        <w:ind w:right="464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– Representar 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 xml:space="preserve">GEN na </w:t>
      </w:r>
      <w:r>
        <w:rPr>
          <w:rFonts w:asciiTheme="minorHAnsi" w:hAnsiTheme="minorHAnsi"/>
          <w:lang w:val="pt-BR"/>
        </w:rPr>
        <w:t>UNIMONTES</w:t>
      </w:r>
      <w:r>
        <w:rPr>
          <w:rFonts w:asciiTheme="minorHAnsi" w:hAnsiTheme="minorHAnsi"/>
        </w:rPr>
        <w:t xml:space="preserve"> e fora dela.</w:t>
      </w:r>
    </w:p>
    <w:p w:rsidR="0064226C" w:rsidRDefault="00216ABD">
      <w:pPr>
        <w:pStyle w:val="Corpodetexto"/>
        <w:spacing w:before="4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Art. 5º </w:t>
      </w:r>
      <w:r>
        <w:rPr>
          <w:rFonts w:asciiTheme="minorHAnsi" w:hAnsiTheme="minorHAnsi"/>
        </w:rPr>
        <w:t>Compete ao(à) Vice-Presidente(a):</w:t>
      </w:r>
    </w:p>
    <w:p w:rsidR="0064226C" w:rsidRDefault="00216ABD">
      <w:pPr>
        <w:pStyle w:val="PargrafodaLista"/>
        <w:numPr>
          <w:ilvl w:val="0"/>
          <w:numId w:val="2"/>
        </w:numPr>
        <w:tabs>
          <w:tab w:val="left" w:pos="336"/>
        </w:tabs>
        <w:spacing w:before="117"/>
        <w:ind w:hanging="11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– Substituir o(a) Presidente(a) nos seus impedimentos eventuais;</w:t>
      </w:r>
    </w:p>
    <w:p w:rsidR="0064226C" w:rsidRDefault="00216ABD">
      <w:pPr>
        <w:pStyle w:val="PargrafodaLista"/>
        <w:numPr>
          <w:ilvl w:val="0"/>
          <w:numId w:val="2"/>
        </w:numPr>
        <w:tabs>
          <w:tab w:val="left" w:pos="396"/>
        </w:tabs>
        <w:ind w:left="395" w:hanging="17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– Desempenhar as funções que lhe forem delegadas pelo(a) Presidente(a).</w:t>
      </w:r>
    </w:p>
    <w:p w:rsidR="0064226C" w:rsidRDefault="0064226C">
      <w:pPr>
        <w:rPr>
          <w:rFonts w:asciiTheme="minorHAnsi" w:hAnsiTheme="minorHAnsi"/>
          <w:sz w:val="24"/>
          <w:szCs w:val="24"/>
        </w:rPr>
      </w:pPr>
    </w:p>
    <w:p w:rsidR="0064226C" w:rsidRDefault="00216ABD">
      <w:pPr>
        <w:pStyle w:val="Corpodetexto"/>
        <w:spacing w:before="53" w:line="237" w:lineRule="auto"/>
        <w:ind w:right="203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Art. 6</w:t>
      </w:r>
      <w:r>
        <w:rPr>
          <w:rFonts w:asciiTheme="minorHAnsi" w:hAnsiTheme="minorHAnsi"/>
          <w:b/>
          <w:position w:val="8"/>
          <w:u w:val="single"/>
        </w:rPr>
        <w:t>o</w:t>
      </w:r>
      <w:r w:rsidR="00BE26DB">
        <w:rPr>
          <w:rFonts w:asciiTheme="minorHAnsi" w:hAnsiTheme="minorHAnsi"/>
          <w:b/>
          <w:position w:val="8"/>
          <w:u w:val="single"/>
        </w:rPr>
        <w:t xml:space="preserve"> </w:t>
      </w:r>
      <w:r>
        <w:rPr>
          <w:rFonts w:asciiTheme="minorHAnsi" w:hAnsiTheme="minorHAnsi"/>
        </w:rPr>
        <w:t xml:space="preserve">Para o cumprimento de suas atribuições, 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 xml:space="preserve">GEN contará com uma secretaria administrativa, cabendo à Universidade </w:t>
      </w:r>
      <w:r>
        <w:rPr>
          <w:rFonts w:asciiTheme="minorHAnsi" w:hAnsiTheme="minorHAnsi"/>
          <w:lang w:val="pt-BR"/>
        </w:rPr>
        <w:t xml:space="preserve">prover </w:t>
      </w:r>
      <w:r>
        <w:rPr>
          <w:rFonts w:asciiTheme="minorHAnsi" w:hAnsiTheme="minorHAnsi"/>
        </w:rPr>
        <w:t>pessoal (técnicos, estagiários, bolsistas etc.) necessários ao adequado funcionamento 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GEN.</w:t>
      </w:r>
    </w:p>
    <w:p w:rsidR="0064226C" w:rsidRDefault="00216ABD">
      <w:pPr>
        <w:pStyle w:val="Corpodetexto"/>
        <w:spacing w:before="1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1º Compete ao(à) secretário(a) administrativo(a):</w:t>
      </w:r>
    </w:p>
    <w:p w:rsidR="0064226C" w:rsidRDefault="00216ABD">
      <w:pPr>
        <w:pStyle w:val="Corpodetexto"/>
        <w:spacing w:before="118" w:line="333" w:lineRule="auto"/>
        <w:ind w:right="29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I- Executar as tarefas decididas pelo Colegiado e/ou pelo(a) Presidente(a); </w:t>
      </w:r>
    </w:p>
    <w:p w:rsidR="0064226C" w:rsidRDefault="00216ABD">
      <w:pPr>
        <w:pStyle w:val="Corpodetexto"/>
        <w:spacing w:before="118" w:line="333" w:lineRule="auto"/>
        <w:ind w:right="2991"/>
        <w:rPr>
          <w:rFonts w:asciiTheme="minorHAnsi" w:hAnsiTheme="minorHAnsi"/>
        </w:rPr>
      </w:pPr>
      <w:r>
        <w:rPr>
          <w:rFonts w:asciiTheme="minorHAnsi" w:hAnsiTheme="minorHAnsi"/>
        </w:rPr>
        <w:t>II- Executar os serviços administrativos da secretaria;</w:t>
      </w:r>
    </w:p>
    <w:p w:rsidR="0064226C" w:rsidRDefault="00216ABD">
      <w:pPr>
        <w:pStyle w:val="PargrafodaLista"/>
        <w:numPr>
          <w:ilvl w:val="0"/>
          <w:numId w:val="3"/>
        </w:numPr>
        <w:tabs>
          <w:tab w:val="left" w:pos="561"/>
        </w:tabs>
        <w:spacing w:before="6" w:line="237" w:lineRule="auto"/>
        <w:ind w:left="219" w:right="203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Encaminhar à </w:t>
      </w:r>
      <w:r>
        <w:rPr>
          <w:rFonts w:asciiTheme="minorHAnsi" w:hAnsiTheme="minorHAnsi"/>
          <w:sz w:val="24"/>
          <w:szCs w:val="24"/>
          <w:lang w:val="pt-BR"/>
        </w:rPr>
        <w:t>Presidência</w:t>
      </w:r>
      <w:r>
        <w:rPr>
          <w:rFonts w:asciiTheme="minorHAnsi" w:hAnsiTheme="minorHAnsi"/>
          <w:sz w:val="24"/>
          <w:szCs w:val="24"/>
        </w:rPr>
        <w:t xml:space="preserve"> notas oﬁciais, convites, atas e convocações, dando-lhes a necessária divulgação;</w:t>
      </w:r>
    </w:p>
    <w:p w:rsidR="0064226C" w:rsidRDefault="00216ABD">
      <w:pPr>
        <w:pStyle w:val="PargrafodaLista"/>
        <w:numPr>
          <w:ilvl w:val="0"/>
          <w:numId w:val="3"/>
        </w:numPr>
        <w:tabs>
          <w:tab w:val="left" w:pos="532"/>
        </w:tabs>
        <w:spacing w:line="336" w:lineRule="auto"/>
        <w:ind w:left="219" w:right="1413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4"/>
          <w:sz w:val="24"/>
          <w:szCs w:val="24"/>
        </w:rPr>
        <w:t xml:space="preserve">Preparar, </w:t>
      </w:r>
      <w:r>
        <w:rPr>
          <w:rFonts w:asciiTheme="minorHAnsi" w:hAnsiTheme="minorHAnsi"/>
          <w:sz w:val="24"/>
          <w:szCs w:val="24"/>
        </w:rPr>
        <w:t xml:space="preserve">com a </w:t>
      </w:r>
      <w:r>
        <w:rPr>
          <w:rFonts w:asciiTheme="minorHAnsi" w:hAnsiTheme="minorHAnsi"/>
          <w:sz w:val="24"/>
          <w:szCs w:val="24"/>
          <w:lang w:val="pt-BR"/>
        </w:rPr>
        <w:t>Presidência</w:t>
      </w:r>
      <w:r>
        <w:rPr>
          <w:rFonts w:asciiTheme="minorHAnsi" w:hAnsiTheme="minorHAnsi"/>
          <w:sz w:val="24"/>
          <w:szCs w:val="24"/>
        </w:rPr>
        <w:t xml:space="preserve">, a redação das correspondências endereçadas ao </w:t>
      </w:r>
      <w:r>
        <w:rPr>
          <w:rFonts w:asciiTheme="minorHAnsi" w:hAnsiTheme="minorHAnsi"/>
          <w:sz w:val="24"/>
          <w:szCs w:val="24"/>
          <w:lang w:val="pt-BR"/>
        </w:rPr>
        <w:t>Sisgen (CGEN)</w:t>
      </w:r>
      <w:r>
        <w:rPr>
          <w:rFonts w:asciiTheme="minorHAnsi" w:hAnsiTheme="minorHAnsi"/>
          <w:sz w:val="24"/>
          <w:szCs w:val="24"/>
        </w:rPr>
        <w:t xml:space="preserve">; </w:t>
      </w:r>
    </w:p>
    <w:p w:rsidR="0064226C" w:rsidRDefault="00216ABD">
      <w:pPr>
        <w:pStyle w:val="PargrafodaLista"/>
        <w:numPr>
          <w:ilvl w:val="0"/>
          <w:numId w:val="3"/>
        </w:numPr>
        <w:tabs>
          <w:tab w:val="left" w:pos="532"/>
        </w:tabs>
        <w:spacing w:line="336" w:lineRule="auto"/>
        <w:ind w:left="219" w:right="1413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Secretariar as reuniões </w:t>
      </w:r>
      <w:r>
        <w:rPr>
          <w:rFonts w:asciiTheme="minorHAnsi" w:hAnsiTheme="minorHAnsi"/>
          <w:sz w:val="24"/>
          <w:szCs w:val="24"/>
          <w:lang w:val="pt-BR"/>
        </w:rPr>
        <w:t>da CiGEN</w:t>
      </w:r>
      <w:r>
        <w:rPr>
          <w:rFonts w:asciiTheme="minorHAnsi" w:hAnsiTheme="minorHAnsi"/>
          <w:sz w:val="24"/>
          <w:szCs w:val="24"/>
        </w:rPr>
        <w:t xml:space="preserve"> e elaborar suas atas;</w:t>
      </w:r>
    </w:p>
    <w:p w:rsidR="0064226C" w:rsidRDefault="00216ABD">
      <w:pPr>
        <w:pStyle w:val="PargrafodaLista"/>
        <w:numPr>
          <w:ilvl w:val="0"/>
          <w:numId w:val="4"/>
        </w:numPr>
        <w:tabs>
          <w:tab w:val="left" w:pos="559"/>
        </w:tabs>
        <w:spacing w:before="6" w:line="235" w:lineRule="auto"/>
        <w:ind w:left="219" w:right="203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Receber e conferir preliminarmente todos os documentos requeridos para a análise das consultas que forem submetidas </w:t>
      </w:r>
      <w:r>
        <w:rPr>
          <w:rFonts w:asciiTheme="minorHAnsi" w:hAnsiTheme="minorHAnsi"/>
          <w:sz w:val="24"/>
          <w:szCs w:val="24"/>
          <w:lang w:val="pt-BR"/>
        </w:rPr>
        <w:t>à</w:t>
      </w:r>
      <w:r>
        <w:rPr>
          <w:rFonts w:asciiTheme="minorHAnsi" w:hAnsiTheme="minorHAnsi"/>
          <w:sz w:val="24"/>
          <w:szCs w:val="24"/>
        </w:rPr>
        <w:t xml:space="preserve"> C</w:t>
      </w:r>
      <w:r>
        <w:rPr>
          <w:rFonts w:asciiTheme="minorHAnsi" w:hAnsiTheme="minorHAnsi"/>
          <w:sz w:val="24"/>
          <w:szCs w:val="24"/>
          <w:lang w:val="pt-BR"/>
        </w:rPr>
        <w:t>i</w:t>
      </w:r>
      <w:r>
        <w:rPr>
          <w:rFonts w:asciiTheme="minorHAnsi" w:hAnsiTheme="minorHAnsi"/>
          <w:sz w:val="24"/>
          <w:szCs w:val="24"/>
        </w:rPr>
        <w:t>GEN</w:t>
      </w:r>
      <w:r>
        <w:rPr>
          <w:rFonts w:asciiTheme="minorHAnsi" w:hAnsiTheme="minorHAnsi"/>
          <w:sz w:val="24"/>
          <w:szCs w:val="24"/>
          <w:lang w:val="pt-BR"/>
        </w:rPr>
        <w:t>, por intermédio de seus representantes de suas respectivas unidades acadêmicas na Comissão</w:t>
      </w:r>
      <w:r>
        <w:rPr>
          <w:rFonts w:asciiTheme="minorHAnsi" w:hAnsiTheme="minorHAnsi"/>
          <w:sz w:val="24"/>
          <w:szCs w:val="24"/>
        </w:rPr>
        <w:t>. Caberá aos representantes das Unidades Acadêmicas que estiverem indicados como membros da Comissão do Sisgen, orientar seus pares em cada unidade para o recebimento de formulários relativos às normas estabelecidas no APGCTA e qualquer tipo de consulta a ser encaminhada à CiGEN para apreciação e deliberação; Tod</w:t>
      </w:r>
      <w:r w:rsidR="00D31CA1">
        <w:rPr>
          <w:rFonts w:asciiTheme="minorHAnsi" w:hAnsiTheme="minorHAnsi"/>
          <w:sz w:val="24"/>
          <w:szCs w:val="24"/>
        </w:rPr>
        <w:t>os os</w:t>
      </w:r>
      <w:r>
        <w:rPr>
          <w:rFonts w:asciiTheme="minorHAnsi" w:hAnsiTheme="minorHAnsi"/>
          <w:sz w:val="24"/>
          <w:szCs w:val="24"/>
        </w:rPr>
        <w:t xml:space="preserve"> documentos </w:t>
      </w:r>
      <w:r w:rsidR="00D31CA1">
        <w:rPr>
          <w:rFonts w:asciiTheme="minorHAnsi" w:hAnsiTheme="minorHAnsi"/>
          <w:sz w:val="24"/>
          <w:szCs w:val="24"/>
        </w:rPr>
        <w:t xml:space="preserve">(memorandos e formulários) </w:t>
      </w:r>
      <w:r>
        <w:rPr>
          <w:rFonts w:asciiTheme="minorHAnsi" w:hAnsiTheme="minorHAnsi"/>
          <w:sz w:val="24"/>
          <w:szCs w:val="24"/>
        </w:rPr>
        <w:t xml:space="preserve">relativos às consultas </w:t>
      </w:r>
      <w:r>
        <w:rPr>
          <w:rFonts w:asciiTheme="minorHAnsi" w:hAnsiTheme="minorHAnsi"/>
          <w:sz w:val="24"/>
          <w:szCs w:val="24"/>
          <w:lang w:val="pt-BR"/>
        </w:rPr>
        <w:t>à</w:t>
      </w:r>
      <w:r>
        <w:rPr>
          <w:rFonts w:asciiTheme="minorHAnsi" w:hAnsiTheme="minorHAnsi"/>
          <w:sz w:val="24"/>
          <w:szCs w:val="24"/>
        </w:rPr>
        <w:t xml:space="preserve"> CiGEN deverão ser encaminhad</w:t>
      </w:r>
      <w:r w:rsidR="00D31CA1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>s via SEI e devidamente assinadas eletronicamente no sistema</w:t>
      </w:r>
      <w:r w:rsidR="00D31CA1">
        <w:rPr>
          <w:rFonts w:asciiTheme="minorHAnsi" w:hAnsiTheme="minorHAnsi"/>
          <w:sz w:val="24"/>
          <w:szCs w:val="24"/>
        </w:rPr>
        <w:t xml:space="preserve"> (tramitação será toda digital)</w:t>
      </w:r>
      <w:r>
        <w:rPr>
          <w:rFonts w:asciiTheme="minorHAnsi" w:hAnsiTheme="minorHAnsi"/>
          <w:sz w:val="24"/>
          <w:szCs w:val="24"/>
        </w:rPr>
        <w:t>;</w:t>
      </w:r>
    </w:p>
    <w:p w:rsidR="0064226C" w:rsidRDefault="00216ABD">
      <w:pPr>
        <w:pStyle w:val="PargrafodaLista"/>
        <w:numPr>
          <w:ilvl w:val="0"/>
          <w:numId w:val="4"/>
        </w:numPr>
        <w:tabs>
          <w:tab w:val="left" w:pos="604"/>
        </w:tabs>
        <w:spacing w:before="117"/>
        <w:ind w:left="215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Registrar as consultas/demandas apresentadas </w:t>
      </w:r>
      <w:r>
        <w:rPr>
          <w:rFonts w:asciiTheme="minorHAnsi" w:hAnsiTheme="minorHAnsi"/>
          <w:sz w:val="24"/>
          <w:szCs w:val="24"/>
          <w:lang w:val="pt-BR"/>
        </w:rPr>
        <w:t>à</w:t>
      </w:r>
      <w:r>
        <w:rPr>
          <w:rFonts w:asciiTheme="minorHAnsi" w:hAnsiTheme="minorHAnsi"/>
          <w:sz w:val="24"/>
          <w:szCs w:val="24"/>
        </w:rPr>
        <w:t xml:space="preserve"> C</w:t>
      </w:r>
      <w:r>
        <w:rPr>
          <w:rFonts w:asciiTheme="minorHAnsi" w:hAnsiTheme="minorHAnsi"/>
          <w:sz w:val="24"/>
          <w:szCs w:val="24"/>
          <w:lang w:val="pt-BR"/>
        </w:rPr>
        <w:t>i</w:t>
      </w:r>
      <w:r>
        <w:rPr>
          <w:rFonts w:asciiTheme="minorHAnsi" w:hAnsiTheme="minorHAnsi"/>
          <w:sz w:val="24"/>
          <w:szCs w:val="24"/>
        </w:rPr>
        <w:t>GEN;</w:t>
      </w:r>
    </w:p>
    <w:p w:rsidR="0064226C" w:rsidRDefault="00216ABD">
      <w:pPr>
        <w:pStyle w:val="PargrafodaLista"/>
        <w:numPr>
          <w:ilvl w:val="0"/>
          <w:numId w:val="4"/>
        </w:numPr>
        <w:tabs>
          <w:tab w:val="left" w:pos="604"/>
        </w:tabs>
        <w:spacing w:before="117"/>
        <w:ind w:left="17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Encaminhar os pareceres aos servidores (professores efetivos e designados temporários, servidores técnicos-administrativos), mediante protocolo;</w:t>
      </w:r>
    </w:p>
    <w:p w:rsidR="0064226C" w:rsidRDefault="00216ABD">
      <w:pPr>
        <w:pStyle w:val="PargrafodaLista"/>
        <w:numPr>
          <w:ilvl w:val="0"/>
          <w:numId w:val="4"/>
        </w:numPr>
        <w:tabs>
          <w:tab w:val="left" w:pos="523"/>
        </w:tabs>
        <w:spacing w:line="336" w:lineRule="auto"/>
        <w:ind w:left="219" w:right="1651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Manter arquivo organizado e atualizado com as consultas e os respectivos pareceres; </w:t>
      </w:r>
    </w:p>
    <w:p w:rsidR="0064226C" w:rsidRDefault="00216ABD">
      <w:pPr>
        <w:pStyle w:val="PargrafodaLista"/>
        <w:numPr>
          <w:ilvl w:val="0"/>
          <w:numId w:val="4"/>
        </w:numPr>
        <w:tabs>
          <w:tab w:val="left" w:pos="523"/>
        </w:tabs>
        <w:spacing w:line="336" w:lineRule="auto"/>
        <w:ind w:left="219" w:right="1651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Supervisionar todo o material a ser despachado pela secretaria;</w:t>
      </w:r>
    </w:p>
    <w:p w:rsidR="0064226C" w:rsidRDefault="00216ABD">
      <w:pPr>
        <w:pStyle w:val="PargrafodaLista"/>
        <w:numPr>
          <w:ilvl w:val="0"/>
          <w:numId w:val="5"/>
        </w:numPr>
        <w:tabs>
          <w:tab w:val="left" w:pos="532"/>
        </w:tabs>
        <w:spacing w:before="0"/>
        <w:ind w:hanging="3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Acompanhar e monitorar as vigências dos mandatos dos membros d</w:t>
      </w:r>
      <w:r>
        <w:rPr>
          <w:rFonts w:asciiTheme="minorHAnsi" w:hAnsiTheme="minorHAnsi"/>
          <w:sz w:val="24"/>
          <w:szCs w:val="24"/>
          <w:lang w:val="pt-BR"/>
        </w:rPr>
        <w:t>a</w:t>
      </w:r>
      <w:r>
        <w:rPr>
          <w:rFonts w:asciiTheme="minorHAnsi" w:hAnsiTheme="minorHAnsi"/>
          <w:sz w:val="24"/>
          <w:szCs w:val="24"/>
        </w:rPr>
        <w:t xml:space="preserve"> C</w:t>
      </w:r>
      <w:r>
        <w:rPr>
          <w:rFonts w:asciiTheme="minorHAnsi" w:hAnsiTheme="minorHAnsi"/>
          <w:sz w:val="24"/>
          <w:szCs w:val="24"/>
          <w:lang w:val="pt-BR"/>
        </w:rPr>
        <w:t>i</w:t>
      </w:r>
      <w:r>
        <w:rPr>
          <w:rFonts w:asciiTheme="minorHAnsi" w:hAnsiTheme="minorHAnsi"/>
          <w:sz w:val="24"/>
          <w:szCs w:val="24"/>
        </w:rPr>
        <w:t>GEN;</w:t>
      </w:r>
    </w:p>
    <w:p w:rsidR="0064226C" w:rsidRDefault="00216ABD">
      <w:pPr>
        <w:pStyle w:val="PargrafodaLista"/>
        <w:numPr>
          <w:ilvl w:val="0"/>
          <w:numId w:val="5"/>
        </w:numPr>
        <w:tabs>
          <w:tab w:val="left" w:pos="595"/>
        </w:tabs>
        <w:spacing w:before="115" w:line="336" w:lineRule="auto"/>
        <w:ind w:left="219" w:right="162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Coletar dados solicitados pela </w:t>
      </w:r>
      <w:r>
        <w:rPr>
          <w:rFonts w:asciiTheme="minorHAnsi" w:hAnsiTheme="minorHAnsi"/>
          <w:sz w:val="24"/>
          <w:szCs w:val="24"/>
          <w:lang w:val="pt-BR"/>
        </w:rPr>
        <w:t>Presidência</w:t>
      </w:r>
      <w:r>
        <w:rPr>
          <w:rFonts w:asciiTheme="minorHAnsi" w:hAnsiTheme="minorHAnsi"/>
          <w:sz w:val="24"/>
          <w:szCs w:val="24"/>
        </w:rPr>
        <w:t xml:space="preserve"> ou </w:t>
      </w:r>
      <w:r>
        <w:rPr>
          <w:rFonts w:asciiTheme="minorHAnsi" w:hAnsiTheme="minorHAnsi"/>
          <w:sz w:val="24"/>
          <w:szCs w:val="24"/>
          <w:lang w:val="pt-BR"/>
        </w:rPr>
        <w:t>colegiado da CiGEN</w:t>
      </w:r>
      <w:r>
        <w:rPr>
          <w:rFonts w:asciiTheme="minorHAnsi" w:hAnsiTheme="minorHAnsi"/>
          <w:sz w:val="24"/>
          <w:szCs w:val="24"/>
        </w:rPr>
        <w:t xml:space="preserve"> para elaboração de relatórios; </w:t>
      </w:r>
    </w:p>
    <w:p w:rsidR="0064226C" w:rsidRDefault="00216ABD">
      <w:pPr>
        <w:pStyle w:val="PargrafodaLista"/>
        <w:numPr>
          <w:ilvl w:val="0"/>
          <w:numId w:val="5"/>
        </w:numPr>
        <w:tabs>
          <w:tab w:val="left" w:pos="595"/>
        </w:tabs>
        <w:spacing w:before="115" w:line="336" w:lineRule="auto"/>
        <w:ind w:left="113" w:right="162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Preparar o material das reuniões;</w:t>
      </w:r>
    </w:p>
    <w:p w:rsidR="0064226C" w:rsidRDefault="00216ABD">
      <w:pPr>
        <w:pStyle w:val="Corpodetexto"/>
        <w:spacing w:before="3" w:line="237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XIV- Cuidar, zelar e manter os documentos </w:t>
      </w:r>
      <w:r>
        <w:rPr>
          <w:rFonts w:asciiTheme="minorHAnsi" w:hAnsiTheme="minorHAnsi"/>
          <w:lang w:val="pt-BR"/>
        </w:rPr>
        <w:t>físicos</w:t>
      </w:r>
      <w:r>
        <w:rPr>
          <w:rFonts w:asciiTheme="minorHAnsi" w:hAnsiTheme="minorHAnsi"/>
        </w:rPr>
        <w:t xml:space="preserve"> e/ou digitalizados, organizados segundo lógica e critério do setor responsável.</w:t>
      </w:r>
    </w:p>
    <w:p w:rsidR="0064226C" w:rsidRDefault="00216ABD">
      <w:pPr>
        <w:pStyle w:val="Ttulo1"/>
        <w:spacing w:before="119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CAPÍTULO III - DA COMPOSIÇÃO E DO FUNCIONAMENTO</w:t>
      </w:r>
    </w:p>
    <w:p w:rsidR="0064226C" w:rsidRDefault="00216ABD">
      <w:pPr>
        <w:pStyle w:val="Corpodetexto"/>
        <w:spacing w:before="117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Art. 7º 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 é integrad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por </w:t>
      </w:r>
      <w:r>
        <w:rPr>
          <w:rFonts w:asciiTheme="minorHAnsi" w:hAnsiTheme="minorHAnsi"/>
          <w:lang w:val="pt-BR"/>
        </w:rPr>
        <w:t>22</w:t>
      </w:r>
      <w:r>
        <w:rPr>
          <w:rFonts w:asciiTheme="minorHAnsi" w:hAnsiTheme="minorHAnsi"/>
        </w:rPr>
        <w:t xml:space="preserve"> (</w:t>
      </w:r>
      <w:r>
        <w:rPr>
          <w:rFonts w:asciiTheme="minorHAnsi" w:hAnsiTheme="minorHAnsi"/>
          <w:lang w:val="pt-BR"/>
        </w:rPr>
        <w:t>vinte e dois</w:t>
      </w:r>
      <w:r>
        <w:rPr>
          <w:rFonts w:asciiTheme="minorHAnsi" w:hAnsiTheme="minorHAnsi"/>
        </w:rPr>
        <w:t>) membros, com a seguinte representação:</w:t>
      </w:r>
    </w:p>
    <w:p w:rsidR="0064226C" w:rsidRDefault="0064226C">
      <w:pPr>
        <w:pStyle w:val="Corpodetexto"/>
        <w:ind w:left="0"/>
        <w:rPr>
          <w:rFonts w:asciiTheme="minorHAnsi" w:hAnsiTheme="minorHAnsi"/>
        </w:rPr>
      </w:pPr>
    </w:p>
    <w:p w:rsidR="0064226C" w:rsidRDefault="00F85F1C">
      <w:pPr>
        <w:pStyle w:val="Corpodetexto"/>
        <w:spacing w:before="54" w:line="237" w:lineRule="auto"/>
        <w:ind w:left="819" w:right="203"/>
        <w:jc w:val="both"/>
        <w:rPr>
          <w:rFonts w:asciiTheme="minorHAnsi" w:hAnsiTheme="minorHAnsi"/>
        </w:rPr>
      </w:pPr>
      <w:r w:rsidRPr="00F85F1C">
        <w:rPr>
          <w:rFonts w:asciiTheme="minorHAnsi" w:hAnsiTheme="minorHAnsi"/>
        </w:rPr>
        <w:pict>
          <v:shape id="_x0000_s1030" style="position:absolute;left:0;text-align:left;margin-left:61.75pt;margin-top:8.35pt;width:4pt;height:4.1pt;z-index:251660288;mso-position-horizontal-relative:page;mso-width-relative:page;mso-height-relative:page" coordorigin="1236,167" coordsize="80,82" path="m1282,249r-12,l1265,247r-5,l1255,244r-14,-14l1238,223r-2,-5l1236,199r7,-15l1250,177r20,-10l1282,167r19,10l1308,184r7,15l1315,218r-2,5l1310,230r-14,14l1291,247r-5,xe" fillcolor="black" stroked="f">
            <v:path arrowok="t"/>
            <w10:wrap anchorx="page"/>
          </v:shape>
        </w:pict>
      </w:r>
      <w:r w:rsidR="00216ABD">
        <w:rPr>
          <w:rFonts w:asciiTheme="minorHAnsi" w:hAnsiTheme="minorHAnsi"/>
          <w:lang w:val="pt-BR"/>
        </w:rPr>
        <w:t xml:space="preserve">Ciências da </w:t>
      </w:r>
      <w:r w:rsidR="00216ABD">
        <w:rPr>
          <w:rFonts w:asciiTheme="minorHAnsi" w:hAnsiTheme="minorHAnsi"/>
        </w:rPr>
        <w:t>Saúde (Educação Física, Enfermagem, Medicina</w:t>
      </w:r>
      <w:r w:rsidR="00216ABD">
        <w:rPr>
          <w:rFonts w:asciiTheme="minorHAnsi" w:hAnsiTheme="minorHAnsi"/>
          <w:lang w:val="pt-BR"/>
        </w:rPr>
        <w:t xml:space="preserve"> e</w:t>
      </w:r>
      <w:r w:rsidR="00216ABD">
        <w:rPr>
          <w:rFonts w:asciiTheme="minorHAnsi" w:hAnsiTheme="minorHAnsi"/>
        </w:rPr>
        <w:t xml:space="preserve"> Odontologia</w:t>
      </w:r>
      <w:r w:rsidR="00216ABD">
        <w:rPr>
          <w:rFonts w:asciiTheme="minorHAnsi" w:hAnsiTheme="minorHAnsi"/>
          <w:lang w:val="pt-BR"/>
        </w:rPr>
        <w:t>)</w:t>
      </w:r>
      <w:r w:rsidR="00216ABD">
        <w:rPr>
          <w:rFonts w:asciiTheme="minorHAnsi" w:hAnsiTheme="minorHAnsi"/>
        </w:rPr>
        <w:t xml:space="preserve">: </w:t>
      </w:r>
      <w:r w:rsidR="00216ABD">
        <w:rPr>
          <w:rFonts w:asciiTheme="minorHAnsi" w:hAnsiTheme="minorHAnsi"/>
          <w:lang w:val="pt-BR"/>
        </w:rPr>
        <w:t>2</w:t>
      </w:r>
      <w:r w:rsidR="00216ABD">
        <w:rPr>
          <w:rFonts w:asciiTheme="minorHAnsi" w:hAnsiTheme="minorHAnsi"/>
        </w:rPr>
        <w:t xml:space="preserve"> docentes e respectivos suplentes;</w:t>
      </w:r>
    </w:p>
    <w:p w:rsidR="0064226C" w:rsidRDefault="00F85F1C">
      <w:pPr>
        <w:pStyle w:val="Corpodetexto"/>
        <w:spacing w:before="121" w:line="237" w:lineRule="auto"/>
        <w:ind w:left="819" w:right="204"/>
        <w:jc w:val="both"/>
        <w:rPr>
          <w:rFonts w:asciiTheme="minorHAnsi" w:hAnsiTheme="minorHAnsi"/>
        </w:rPr>
      </w:pPr>
      <w:r w:rsidRPr="00F85F1C">
        <w:rPr>
          <w:rFonts w:asciiTheme="minorHAnsi" w:hAnsiTheme="minorHAnsi"/>
        </w:rPr>
        <w:pict>
          <v:shape id="_x0000_s1031" style="position:absolute;left:0;text-align:left;margin-left:61.75pt;margin-top:11.7pt;width:4pt;height:4pt;z-index:251661312;mso-position-horizontal-relative:page;mso-width-relative:page;mso-height-relative:page" coordorigin="1236,234" coordsize="80,80" path="m1286,314r-21,l1250,306r-2,-4l1243,299r-7,-14l1236,263r7,-14l1248,246r2,-4l1265,234r21,l1301,242r2,4l1308,249r7,14l1315,285r-7,14l1303,302r-2,4l1286,314xe" fillcolor="black" stroked="f">
            <v:path arrowok="t"/>
            <w10:wrap anchorx="page"/>
          </v:shape>
        </w:pict>
      </w:r>
      <w:r w:rsidR="00216ABD">
        <w:rPr>
          <w:rFonts w:asciiTheme="minorHAnsi" w:hAnsiTheme="minorHAnsi"/>
          <w:lang w:val="pt-BR"/>
        </w:rPr>
        <w:t xml:space="preserve">Ciências </w:t>
      </w:r>
      <w:r w:rsidR="00216ABD">
        <w:rPr>
          <w:rFonts w:asciiTheme="minorHAnsi" w:hAnsiTheme="minorHAnsi"/>
        </w:rPr>
        <w:t xml:space="preserve">Agrárias (Agronomia, </w:t>
      </w:r>
      <w:r w:rsidR="00216ABD">
        <w:rPr>
          <w:rFonts w:asciiTheme="minorHAnsi" w:hAnsiTheme="minorHAnsi"/>
          <w:lang w:val="pt-BR"/>
        </w:rPr>
        <w:t>Engenharia Florestal,</w:t>
      </w:r>
      <w:r w:rsidR="00216ABD">
        <w:rPr>
          <w:rFonts w:asciiTheme="minorHAnsi" w:hAnsiTheme="minorHAnsi"/>
        </w:rPr>
        <w:t xml:space="preserve"> Medicina Veterinária e Zootecnia): </w:t>
      </w:r>
      <w:r w:rsidR="00216ABD">
        <w:rPr>
          <w:rFonts w:asciiTheme="minorHAnsi" w:hAnsiTheme="minorHAnsi"/>
          <w:lang w:val="pt-BR"/>
        </w:rPr>
        <w:t>2</w:t>
      </w:r>
      <w:r w:rsidR="00216ABD">
        <w:rPr>
          <w:rFonts w:asciiTheme="minorHAnsi" w:hAnsiTheme="minorHAnsi"/>
        </w:rPr>
        <w:t xml:space="preserve"> docentes </w:t>
      </w:r>
      <w:r w:rsidR="00216ABD">
        <w:rPr>
          <w:rFonts w:asciiTheme="minorHAnsi" w:hAnsiTheme="minorHAnsi"/>
          <w:lang w:val="pt-BR"/>
        </w:rPr>
        <w:t xml:space="preserve">titulares </w:t>
      </w:r>
      <w:r w:rsidR="00216ABD">
        <w:rPr>
          <w:rFonts w:asciiTheme="minorHAnsi" w:hAnsiTheme="minorHAnsi"/>
        </w:rPr>
        <w:t>e respectivos suplentes;</w:t>
      </w:r>
    </w:p>
    <w:p w:rsidR="0064226C" w:rsidRDefault="00F85F1C">
      <w:pPr>
        <w:pStyle w:val="Corpodetexto"/>
        <w:spacing w:before="117"/>
        <w:ind w:left="819"/>
        <w:jc w:val="both"/>
        <w:rPr>
          <w:rFonts w:asciiTheme="minorHAnsi" w:hAnsiTheme="minorHAnsi"/>
        </w:rPr>
      </w:pPr>
      <w:r w:rsidRPr="00F85F1C">
        <w:rPr>
          <w:rFonts w:asciiTheme="minorHAnsi" w:hAnsiTheme="minorHAnsi"/>
        </w:rPr>
        <w:pict>
          <v:shape id="_x0000_s1032" style="position:absolute;left:0;text-align:left;margin-left:61.75pt;margin-top:11.6pt;width:4pt;height:4.1pt;z-index:251662336;mso-position-horizontal-relative:page;mso-width-relative:page;mso-height-relative:page" coordorigin="1236,233" coordsize="80,82" path="m1282,314r-12,l1265,312r-5,l1255,310r-14,-15l1238,288r-2,-5l1236,264r7,-14l1250,242r20,-9l1282,233r19,9l1308,250r7,14l1315,283r-2,5l1310,295r-14,15l1291,312r-5,xe" fillcolor="black" stroked="f">
            <v:path arrowok="t"/>
            <w10:wrap anchorx="page"/>
          </v:shape>
        </w:pict>
      </w:r>
      <w:r w:rsidR="00216ABD">
        <w:rPr>
          <w:rFonts w:asciiTheme="minorHAnsi" w:hAnsiTheme="minorHAnsi"/>
        </w:rPr>
        <w:t>Centro de Coleções Taxonômicas: 1 docente e respectivo suplente;</w:t>
      </w:r>
      <w:bookmarkStart w:id="0" w:name="_GoBack"/>
      <w:bookmarkEnd w:id="0"/>
    </w:p>
    <w:p w:rsidR="0064226C" w:rsidRDefault="00F85F1C">
      <w:pPr>
        <w:pStyle w:val="Corpodetexto"/>
        <w:spacing w:before="117"/>
        <w:ind w:left="819"/>
        <w:jc w:val="both"/>
        <w:rPr>
          <w:rFonts w:asciiTheme="minorHAnsi" w:hAnsiTheme="minorHAnsi"/>
          <w:lang w:val="pt-BR"/>
        </w:rPr>
      </w:pPr>
      <w:r w:rsidRPr="00F85F1C">
        <w:rPr>
          <w:rFonts w:asciiTheme="minorHAnsi" w:hAnsiTheme="minorHAnsi"/>
        </w:rPr>
        <w:pict>
          <v:shape id="_x0000_s1041" style="position:absolute;left:0;text-align:left;margin-left:61.05pt;margin-top:16.3pt;width:4pt;height:4.1pt;z-index:251669504;mso-position-horizontal-relative:page;mso-width-relative:page;mso-height-relative:page" coordorigin="1236,233" coordsize="80,82" path="m1282,314r-12,l1265,312r-5,l1255,310r-14,-15l1238,288r-2,-5l1236,264r7,-14l1250,242r20,-9l1282,233r19,9l1308,250r7,14l1315,283r-2,5l1310,295r-14,15l1291,312r-5,xe" fillcolor="black" stroked="f">
            <v:path arrowok="t"/>
            <w10:wrap anchorx="page"/>
          </v:shape>
        </w:pict>
      </w:r>
      <w:r w:rsidR="00216ABD">
        <w:rPr>
          <w:rFonts w:asciiTheme="minorHAnsi" w:hAnsiTheme="minorHAnsi"/>
          <w:lang w:val="pt-BR"/>
        </w:rPr>
        <w:t>Ciências Biológicas (Biologia bacharelado e licenciatura, Programas de Pós-Graduação em Ciências Biológicas): 3 docentes titulares e seus respectivos suplentes;</w:t>
      </w:r>
    </w:p>
    <w:p w:rsidR="0064226C" w:rsidRDefault="00F85F1C">
      <w:pPr>
        <w:pStyle w:val="Corpodetexto"/>
        <w:spacing w:before="119" w:line="237" w:lineRule="auto"/>
        <w:ind w:left="819" w:right="204"/>
        <w:jc w:val="both"/>
        <w:rPr>
          <w:rFonts w:asciiTheme="minorHAnsi" w:hAnsiTheme="minorHAnsi"/>
        </w:rPr>
      </w:pPr>
      <w:r w:rsidRPr="00F85F1C">
        <w:rPr>
          <w:rFonts w:asciiTheme="minorHAnsi" w:hAnsiTheme="minorHAnsi"/>
        </w:rPr>
        <w:pict>
          <v:shape id="_x0000_s1033" style="position:absolute;left:0;text-align:left;margin-left:61.75pt;margin-top:11.6pt;width:4pt;height:4.1pt;z-index:251663360;mso-position-horizontal-relative:page;mso-width-relative:page;mso-height-relative:page" coordorigin="1236,232" coordsize="80,82" path="m1282,314r-12,l1250,304r-7,-7l1236,283r,-19l1238,259r3,-7l1255,237r5,-2l1265,235r5,-3l1282,232r4,3l1291,235r5,2l1310,252r3,7l1315,264r,19l1308,297r-7,7xe" fillcolor="black" stroked="f">
            <v:path arrowok="t"/>
            <w10:wrap anchorx="page"/>
          </v:shape>
        </w:pict>
      </w:r>
      <w:r w:rsidR="00BE26DB">
        <w:rPr>
          <w:rFonts w:asciiTheme="minorHAnsi" w:hAnsiTheme="minorHAnsi"/>
        </w:rPr>
        <w:t xml:space="preserve">Ciências </w:t>
      </w:r>
      <w:r w:rsidR="00216ABD">
        <w:rPr>
          <w:rFonts w:asciiTheme="minorHAnsi" w:hAnsiTheme="minorHAnsi"/>
        </w:rPr>
        <w:t>Exatas e da Terra, Engenharias (Engenharias</w:t>
      </w:r>
      <w:r w:rsidR="00216ABD">
        <w:rPr>
          <w:rFonts w:asciiTheme="minorHAnsi" w:hAnsiTheme="minorHAnsi"/>
          <w:lang w:val="pt-BR"/>
        </w:rPr>
        <w:t>, Sistemas de Informação</w:t>
      </w:r>
      <w:r w:rsidR="00426BA4">
        <w:rPr>
          <w:rFonts w:asciiTheme="minorHAnsi" w:hAnsiTheme="minorHAnsi"/>
          <w:lang w:val="pt-BR"/>
        </w:rPr>
        <w:t>, Matemática</w:t>
      </w:r>
      <w:r w:rsidR="00216ABD">
        <w:rPr>
          <w:rFonts w:asciiTheme="minorHAnsi" w:hAnsiTheme="minorHAnsi"/>
        </w:rPr>
        <w:t>): 1 docente e respectivo suplente;</w:t>
      </w:r>
    </w:p>
    <w:p w:rsidR="0064226C" w:rsidRDefault="00F85F1C">
      <w:pPr>
        <w:pStyle w:val="Corpodetexto"/>
        <w:spacing w:before="121" w:line="237" w:lineRule="auto"/>
        <w:ind w:left="819" w:right="203"/>
        <w:jc w:val="both"/>
        <w:rPr>
          <w:rFonts w:asciiTheme="minorHAnsi" w:hAnsiTheme="minorHAnsi"/>
        </w:rPr>
      </w:pPr>
      <w:r w:rsidRPr="00F85F1C">
        <w:rPr>
          <w:rFonts w:asciiTheme="minorHAnsi" w:hAnsiTheme="minorHAnsi"/>
        </w:rPr>
        <w:pict>
          <v:shape id="_x0000_s1034" style="position:absolute;left:0;text-align:left;margin-left:61.75pt;margin-top:11.7pt;width:4pt;height:4pt;z-index:251664384;mso-position-horizontal-relative:page;mso-width-relative:page;mso-height-relative:page" coordorigin="1236,234" coordsize="80,80" path="m1286,314r-21,l1250,306r-2,-4l1243,299r-7,-14l1236,263r7,-14l1248,246r2,-4l1265,234r21,l1301,242r2,4l1308,249r7,14l1315,285r-7,14l1303,302r-2,4l1286,314xe" fillcolor="black" stroked="f">
            <v:path arrowok="t"/>
            <w10:wrap anchorx="page"/>
          </v:shape>
        </w:pict>
      </w:r>
      <w:r w:rsidR="00BE26DB">
        <w:rPr>
          <w:rFonts w:asciiTheme="minorHAnsi" w:hAnsiTheme="minorHAnsi"/>
        </w:rPr>
        <w:t xml:space="preserve">Ciências </w:t>
      </w:r>
      <w:r w:rsidR="00216ABD">
        <w:rPr>
          <w:rFonts w:asciiTheme="minorHAnsi" w:hAnsiTheme="minorHAnsi"/>
        </w:rPr>
        <w:t>Humanas, Linguística, Letras e Artes (Antropologia, Ciências Socioambientais,</w:t>
      </w:r>
      <w:r w:rsidR="00426BA4">
        <w:rPr>
          <w:rFonts w:asciiTheme="minorHAnsi" w:hAnsiTheme="minorHAnsi"/>
        </w:rPr>
        <w:t xml:space="preserve"> Geografia, Filosofia, Ciências da Religião, Pedagogia, Serviço Social,</w:t>
      </w:r>
      <w:r w:rsidR="00216ABD">
        <w:rPr>
          <w:rFonts w:asciiTheme="minorHAnsi" w:hAnsiTheme="minorHAnsi"/>
        </w:rPr>
        <w:t xml:space="preserve">  Letras e Música): </w:t>
      </w:r>
      <w:r w:rsidR="00426BA4">
        <w:rPr>
          <w:rFonts w:asciiTheme="minorHAnsi" w:hAnsiTheme="minorHAnsi"/>
        </w:rPr>
        <w:t>2</w:t>
      </w:r>
      <w:r w:rsidR="00216ABD">
        <w:rPr>
          <w:rFonts w:asciiTheme="minorHAnsi" w:hAnsiTheme="minorHAnsi"/>
        </w:rPr>
        <w:t xml:space="preserve"> docente</w:t>
      </w:r>
      <w:r w:rsidR="00426BA4">
        <w:rPr>
          <w:rFonts w:asciiTheme="minorHAnsi" w:hAnsiTheme="minorHAnsi"/>
        </w:rPr>
        <w:t>s</w:t>
      </w:r>
      <w:r w:rsidR="00216ABD">
        <w:rPr>
          <w:rFonts w:asciiTheme="minorHAnsi" w:hAnsiTheme="minorHAnsi"/>
        </w:rPr>
        <w:t xml:space="preserve"> e respectivo</w:t>
      </w:r>
      <w:r w:rsidR="00426BA4">
        <w:rPr>
          <w:rFonts w:asciiTheme="minorHAnsi" w:hAnsiTheme="minorHAnsi"/>
        </w:rPr>
        <w:t>s</w:t>
      </w:r>
      <w:r w:rsidR="00216ABD">
        <w:rPr>
          <w:rFonts w:asciiTheme="minorHAnsi" w:hAnsiTheme="minorHAnsi"/>
        </w:rPr>
        <w:t xml:space="preserve"> suplente</w:t>
      </w:r>
      <w:r w:rsidR="00426BA4">
        <w:rPr>
          <w:rFonts w:asciiTheme="minorHAnsi" w:hAnsiTheme="minorHAnsi"/>
        </w:rPr>
        <w:t>s</w:t>
      </w:r>
      <w:r w:rsidR="00216ABD">
        <w:rPr>
          <w:rFonts w:asciiTheme="minorHAnsi" w:hAnsiTheme="minorHAnsi"/>
        </w:rPr>
        <w:t>, preferencialmente que desenvolva trabalhos com conhecimento tradicional associado ao acesso ao patrimônio genético;</w:t>
      </w:r>
    </w:p>
    <w:p w:rsidR="0064226C" w:rsidRDefault="00F85F1C">
      <w:pPr>
        <w:pStyle w:val="Corpodetexto"/>
        <w:spacing w:before="119" w:line="237" w:lineRule="auto"/>
        <w:ind w:left="819" w:right="203"/>
        <w:jc w:val="both"/>
        <w:rPr>
          <w:rFonts w:asciiTheme="minorHAnsi" w:hAnsiTheme="minorHAnsi"/>
        </w:rPr>
      </w:pPr>
      <w:r w:rsidRPr="00F85F1C">
        <w:rPr>
          <w:rFonts w:asciiTheme="minorHAnsi" w:hAnsiTheme="minorHAnsi"/>
        </w:rPr>
        <w:pict>
          <v:shape id="_x0000_s1035" style="position:absolute;left:0;text-align:left;margin-left:61.75pt;margin-top:11.6pt;width:4pt;height:4.1pt;z-index:251665408;mso-position-horizontal-relative:page;mso-width-relative:page;mso-height-relative:page" coordorigin="1236,233" coordsize="80,82" path="m1282,314r-12,l1250,305r-7,-8l1236,283r,-19l1238,259r3,-7l1255,237r5,-2l1265,235r5,-2l1282,233r4,2l1291,235r5,2l1310,252r3,7l1315,264r,19l1308,297r-7,8xe" fillcolor="black" stroked="f">
            <v:path arrowok="t"/>
            <w10:wrap anchorx="page"/>
          </v:shape>
        </w:pict>
      </w:r>
      <w:r w:rsidR="00BE26DB">
        <w:rPr>
          <w:rFonts w:asciiTheme="minorHAnsi" w:hAnsiTheme="minorHAnsi"/>
        </w:rPr>
        <w:t xml:space="preserve">Ciências </w:t>
      </w:r>
      <w:r w:rsidR="00216ABD">
        <w:rPr>
          <w:rFonts w:asciiTheme="minorHAnsi" w:hAnsiTheme="minorHAnsi"/>
        </w:rPr>
        <w:t>Sociais Aplicadas (Direito</w:t>
      </w:r>
      <w:r w:rsidR="00426BA4">
        <w:rPr>
          <w:rFonts w:asciiTheme="minorHAnsi" w:hAnsiTheme="minorHAnsi"/>
        </w:rPr>
        <w:t>, Economia e Administração</w:t>
      </w:r>
      <w:r w:rsidR="00216ABD">
        <w:rPr>
          <w:rFonts w:asciiTheme="minorHAnsi" w:hAnsiTheme="minorHAnsi"/>
        </w:rPr>
        <w:t>): 1 docente e respectivo suplente, preferencialmente que desenvolva trabalhos com a legislação referente ao APGCTA;</w:t>
      </w:r>
    </w:p>
    <w:p w:rsidR="0064226C" w:rsidRDefault="00F85F1C">
      <w:pPr>
        <w:pStyle w:val="Corpodetexto"/>
        <w:spacing w:before="121" w:line="237" w:lineRule="auto"/>
        <w:ind w:left="819" w:right="204"/>
        <w:jc w:val="both"/>
        <w:rPr>
          <w:rFonts w:asciiTheme="minorHAnsi" w:hAnsiTheme="minorHAnsi"/>
        </w:rPr>
      </w:pPr>
      <w:r w:rsidRPr="00F85F1C">
        <w:rPr>
          <w:rFonts w:asciiTheme="minorHAnsi" w:hAnsiTheme="minorHAnsi"/>
        </w:rPr>
        <w:pict>
          <v:shape id="_x0000_s1036" style="position:absolute;left:0;text-align:left;margin-left:61.75pt;margin-top:11.7pt;width:4pt;height:4pt;z-index:251666432;mso-position-horizontal-relative:page;mso-width-relative:page;mso-height-relative:page" coordorigin="1236,235" coordsize="80,80" path="m1286,314r-21,l1250,307r-2,-5l1243,299r-7,-14l1236,263r7,-14l1248,247r2,-5l1265,235r21,l1301,242r2,5l1308,249r7,14l1315,285r-7,14l1303,302r-2,5l1286,314xe" fillcolor="black" stroked="f">
            <v:path arrowok="t"/>
            <w10:wrap anchorx="page"/>
          </v:shape>
        </w:pict>
      </w:r>
      <w:r w:rsidR="00216ABD">
        <w:rPr>
          <w:rFonts w:asciiTheme="minorHAnsi" w:hAnsiTheme="minorHAnsi"/>
        </w:rPr>
        <w:t xml:space="preserve">1 (um) representante da Coordenadoria de Transferência e Inovação Tecnológica – do Núcleo de Inovação Tecnológica – NIT da </w:t>
      </w:r>
      <w:r w:rsidR="00216ABD">
        <w:rPr>
          <w:rFonts w:asciiTheme="minorHAnsi" w:hAnsiTheme="minorHAnsi"/>
          <w:lang w:val="pt-BR"/>
        </w:rPr>
        <w:t>UNIMONTES</w:t>
      </w:r>
      <w:r w:rsidR="00216ABD">
        <w:rPr>
          <w:rFonts w:asciiTheme="minorHAnsi" w:hAnsiTheme="minorHAnsi"/>
        </w:rPr>
        <w:t xml:space="preserve"> e respectivo suplente;</w:t>
      </w:r>
    </w:p>
    <w:p w:rsidR="0064226C" w:rsidRDefault="00F85F1C">
      <w:pPr>
        <w:pStyle w:val="Corpodetexto"/>
        <w:spacing w:before="118"/>
        <w:ind w:left="819"/>
        <w:jc w:val="both"/>
        <w:rPr>
          <w:rFonts w:asciiTheme="minorHAnsi" w:hAnsiTheme="minorHAnsi"/>
        </w:rPr>
      </w:pPr>
      <w:r w:rsidRPr="00F85F1C">
        <w:rPr>
          <w:rFonts w:asciiTheme="minorHAnsi" w:hAnsiTheme="minorHAnsi"/>
        </w:rPr>
        <w:pict>
          <v:shape id="_x0000_s1037" style="position:absolute;left:0;text-align:left;margin-left:61.75pt;margin-top:11.55pt;width:4pt;height:4.1pt;z-index:251667456;mso-position-horizontal-relative:page;mso-width-relative:page;mso-height-relative:page" coordorigin="1236,231" coordsize="80,82" path="m1286,313r-21,l1250,306r-2,-5l1243,298r-7,-14l1236,262r7,-14l1250,241r20,-10l1282,231r19,10l1308,248r7,14l1315,284r-7,14l1303,301r-2,5l1286,313xe" fillcolor="black" stroked="f">
            <v:path arrowok="t"/>
            <w10:wrap anchorx="page"/>
          </v:shape>
        </w:pict>
      </w:r>
      <w:r w:rsidR="00216ABD">
        <w:rPr>
          <w:rFonts w:asciiTheme="minorHAnsi" w:hAnsiTheme="minorHAnsi"/>
        </w:rPr>
        <w:t>1 (um) servidor técnico-administrativo e respectivo suplente.</w:t>
      </w:r>
    </w:p>
    <w:p w:rsidR="0064226C" w:rsidRDefault="00216ABD">
      <w:pPr>
        <w:pStyle w:val="Corpodetexto"/>
        <w:spacing w:before="54" w:line="237" w:lineRule="auto"/>
        <w:ind w:right="20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1º O(a) servidor técnico-administrativo será indicado diretamente pela Pró-Reitoria de Pesquisa – PRPq, bem como os(as) membros(as) docentes, estes(as) últimos(as) a partir de lista tríplice apresentada pelas respectivas unidades</w:t>
      </w:r>
      <w:r>
        <w:rPr>
          <w:rFonts w:asciiTheme="minorHAnsi" w:hAnsiTheme="minorHAnsi"/>
          <w:lang w:val="pt-BR"/>
        </w:rPr>
        <w:t xml:space="preserve"> acadêmicas</w:t>
      </w:r>
      <w:r>
        <w:rPr>
          <w:rFonts w:asciiTheme="minorHAnsi" w:hAnsiTheme="minorHAnsi"/>
        </w:rPr>
        <w:t>.</w:t>
      </w:r>
    </w:p>
    <w:p w:rsidR="0064226C" w:rsidRDefault="00216ABD">
      <w:pPr>
        <w:pStyle w:val="Corpodetexto"/>
        <w:spacing w:before="118" w:line="237" w:lineRule="auto"/>
        <w:ind w:right="20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2º O mandato dos(as) membros(as) será de 2 (dois) anos, permitida a recondução, devendo proceder-se à renovação de, pelo menos, 1/3 (um terço) deles(as) a cada mandato.</w:t>
      </w:r>
    </w:p>
    <w:p w:rsidR="0064226C" w:rsidRDefault="00216ABD">
      <w:pPr>
        <w:pStyle w:val="Corpodetexto"/>
        <w:spacing w:before="121" w:line="237" w:lineRule="auto"/>
        <w:ind w:right="20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§ 3º 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 deverá reunir-se ordinariamente uma vez por mês e, extraordinariamente, quando necessário.</w:t>
      </w:r>
    </w:p>
    <w:p w:rsidR="0064226C" w:rsidRDefault="00216ABD">
      <w:pPr>
        <w:pStyle w:val="PargrafodaLista"/>
        <w:numPr>
          <w:ilvl w:val="0"/>
          <w:numId w:val="6"/>
        </w:numPr>
        <w:tabs>
          <w:tab w:val="left" w:pos="381"/>
        </w:tabs>
        <w:spacing w:before="121" w:line="237" w:lineRule="auto"/>
        <w:ind w:left="219" w:right="203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As reuniões extraordinárias poderão ser convocadas pelo(a) Presidente(a) d</w:t>
      </w:r>
      <w:r>
        <w:rPr>
          <w:rFonts w:asciiTheme="minorHAnsi" w:hAnsiTheme="minorHAnsi"/>
          <w:sz w:val="24"/>
          <w:szCs w:val="24"/>
          <w:lang w:val="pt-BR"/>
        </w:rPr>
        <w:t>a</w:t>
      </w:r>
      <w:r>
        <w:rPr>
          <w:rFonts w:asciiTheme="minorHAnsi" w:hAnsiTheme="minorHAnsi"/>
          <w:sz w:val="24"/>
          <w:szCs w:val="24"/>
        </w:rPr>
        <w:t xml:space="preserve"> C</w:t>
      </w:r>
      <w:r>
        <w:rPr>
          <w:rFonts w:asciiTheme="minorHAnsi" w:hAnsiTheme="minorHAnsi"/>
          <w:sz w:val="24"/>
          <w:szCs w:val="24"/>
          <w:lang w:val="pt-BR"/>
        </w:rPr>
        <w:t>i</w:t>
      </w:r>
      <w:r>
        <w:rPr>
          <w:rFonts w:asciiTheme="minorHAnsi" w:hAnsiTheme="minorHAnsi"/>
          <w:sz w:val="24"/>
          <w:szCs w:val="24"/>
        </w:rPr>
        <w:t>GEN ou por solicitação de, no mínimo, 50% (cinquenta por cento) dos(as) seus(suas) membros(as).</w:t>
      </w:r>
    </w:p>
    <w:p w:rsidR="0064226C" w:rsidRDefault="00216ABD">
      <w:pPr>
        <w:pStyle w:val="PargrafodaLista"/>
        <w:numPr>
          <w:ilvl w:val="0"/>
          <w:numId w:val="6"/>
        </w:numPr>
        <w:tabs>
          <w:tab w:val="left" w:pos="451"/>
        </w:tabs>
        <w:spacing w:line="237" w:lineRule="auto"/>
        <w:ind w:left="219" w:right="203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– O(a) membro(a) que </w:t>
      </w:r>
      <w:r>
        <w:rPr>
          <w:rFonts w:asciiTheme="minorHAnsi" w:hAnsiTheme="minorHAnsi"/>
          <w:spacing w:val="-5"/>
          <w:sz w:val="24"/>
          <w:szCs w:val="24"/>
        </w:rPr>
        <w:t xml:space="preserve">faltar, </w:t>
      </w:r>
      <w:r>
        <w:rPr>
          <w:rFonts w:asciiTheme="minorHAnsi" w:hAnsiTheme="minorHAnsi"/>
          <w:sz w:val="24"/>
          <w:szCs w:val="24"/>
        </w:rPr>
        <w:t>sem justiﬁcativa, a 3 (três) reuniões consecutivas ou a 5 (cinco) alternadas no período de 12 meses será excluído(a) d</w:t>
      </w:r>
      <w:r>
        <w:rPr>
          <w:rFonts w:asciiTheme="minorHAnsi" w:hAnsiTheme="minorHAnsi"/>
          <w:sz w:val="24"/>
          <w:szCs w:val="24"/>
          <w:lang w:val="pt-BR"/>
        </w:rPr>
        <w:t>a</w:t>
      </w:r>
      <w:r>
        <w:rPr>
          <w:rFonts w:asciiTheme="minorHAnsi" w:hAnsiTheme="minorHAnsi"/>
          <w:sz w:val="24"/>
          <w:szCs w:val="24"/>
        </w:rPr>
        <w:t xml:space="preserve"> C</w:t>
      </w:r>
      <w:r>
        <w:rPr>
          <w:rFonts w:asciiTheme="minorHAnsi" w:hAnsiTheme="minorHAnsi"/>
          <w:sz w:val="24"/>
          <w:szCs w:val="24"/>
          <w:lang w:val="pt-BR"/>
        </w:rPr>
        <w:t>i</w:t>
      </w:r>
      <w:r>
        <w:rPr>
          <w:rFonts w:asciiTheme="minorHAnsi" w:hAnsiTheme="minorHAnsi"/>
          <w:sz w:val="24"/>
          <w:szCs w:val="24"/>
        </w:rPr>
        <w:t>GEN e substituído(a) por outro(a) de sua representação, conforme previsto no artigo 7º.</w:t>
      </w:r>
    </w:p>
    <w:p w:rsidR="0064226C" w:rsidRDefault="00216ABD">
      <w:pPr>
        <w:pStyle w:val="Corpodetexto"/>
        <w:spacing w:before="121" w:line="237" w:lineRule="auto"/>
        <w:ind w:right="20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4º As decisões e recomendações 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 serão referendadas por maioria simples dos(as) membros(as) presentes na reunião. No caso de empate, o voto do(a) Presidente(a) terá valor decisório.</w:t>
      </w:r>
    </w:p>
    <w:p w:rsidR="0064226C" w:rsidRDefault="00216ABD">
      <w:pPr>
        <w:pStyle w:val="Corpodetexto"/>
        <w:spacing w:before="119" w:line="237" w:lineRule="auto"/>
        <w:ind w:right="20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5º Aos(às) membros(as) 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 cabe total independência no exercício da sua função, devendo manter conﬁdenciais as informações recebidas.</w:t>
      </w:r>
    </w:p>
    <w:p w:rsidR="0064226C" w:rsidRDefault="00216ABD">
      <w:pPr>
        <w:pStyle w:val="Corpodetexto"/>
        <w:spacing w:before="121" w:line="237" w:lineRule="auto"/>
        <w:ind w:right="20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6º Caso necessário, o(a) Presidente(a) 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 poderá convocar a participação do(a) coordenador(a)/responsável pela consulta em análise, com a ﬁnalidade exclusiva de prestar esclarecimentos.</w:t>
      </w:r>
    </w:p>
    <w:p w:rsidR="0064226C" w:rsidRDefault="00216ABD">
      <w:pPr>
        <w:pStyle w:val="Corpodetexto"/>
        <w:spacing w:before="121" w:line="237" w:lineRule="auto"/>
        <w:ind w:right="20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§ 7º Sempre que necessário, 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 xml:space="preserve">GEN recorrerá, por decisão do plenário, a consultor(es) </w:t>
      </w:r>
      <w:r>
        <w:rPr>
          <w:rFonts w:asciiTheme="minorHAnsi" w:hAnsiTheme="minorHAnsi"/>
          <w:i/>
        </w:rPr>
        <w:t>ad hoc</w:t>
      </w:r>
      <w:r>
        <w:rPr>
          <w:rFonts w:asciiTheme="minorHAnsi" w:hAnsiTheme="minorHAnsi"/>
        </w:rPr>
        <w:t xml:space="preserve">, pertencente(s) ou não ao quadro da </w:t>
      </w:r>
      <w:r>
        <w:rPr>
          <w:rFonts w:asciiTheme="minorHAnsi" w:hAnsiTheme="minorHAnsi"/>
          <w:lang w:val="pt-BR"/>
        </w:rPr>
        <w:t>UNIMONTES</w:t>
      </w:r>
      <w:r>
        <w:rPr>
          <w:rFonts w:asciiTheme="minorHAnsi" w:hAnsiTheme="minorHAnsi"/>
        </w:rPr>
        <w:t>, ao(s) qual(is) se aplicam, no exercício da função aqui especiﬁcada, as mesmas garantias e restrições previstas neste Regimento.</w:t>
      </w:r>
    </w:p>
    <w:p w:rsidR="0064226C" w:rsidRDefault="00216ABD">
      <w:pPr>
        <w:pStyle w:val="Corpodetexto"/>
        <w:spacing w:before="118" w:line="237" w:lineRule="auto"/>
        <w:ind w:right="20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8º O(a)(s) membro(a)(s) 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 deverá(ão) se abster na tomada de decisão quando houver interesse pessoal direto ou indireto na consulta em análise.</w:t>
      </w:r>
    </w:p>
    <w:p w:rsidR="0064226C" w:rsidRDefault="00216ABD">
      <w:pPr>
        <w:pStyle w:val="Corpodetexto"/>
        <w:spacing w:before="11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9 As consultas envolvendo APGCTA em análise n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 têm caráter sigiloso.</w:t>
      </w:r>
    </w:p>
    <w:p w:rsidR="0064226C" w:rsidRDefault="00216ABD">
      <w:pPr>
        <w:pStyle w:val="Corpodetexto"/>
        <w:spacing w:before="119"/>
        <w:jc w:val="both"/>
        <w:rPr>
          <w:rFonts w:asciiTheme="minorHAnsi" w:hAnsiTheme="minorHAnsi" w:cs="Arial"/>
          <w:b/>
          <w:color w:val="222222"/>
          <w:shd w:val="clear" w:color="auto" w:fill="FFFFFF"/>
        </w:rPr>
      </w:pPr>
      <w:r>
        <w:rPr>
          <w:rFonts w:asciiTheme="minorHAnsi" w:hAnsiTheme="minorHAnsi" w:cs="Arial"/>
          <w:b/>
          <w:color w:val="222222"/>
          <w:shd w:val="clear" w:color="auto" w:fill="FFFFFF"/>
        </w:rPr>
        <w:t>CAPÍTULO IV - ATRIBUIÇÕES E COMPETÊNCIAS DOS MEMBROS DA CiGEN</w:t>
      </w:r>
    </w:p>
    <w:p w:rsidR="0064226C" w:rsidRDefault="00216ABD">
      <w:pPr>
        <w:pStyle w:val="Corpodetexto"/>
        <w:spacing w:before="119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Art. 8º Ações dos membros da CiGEN no âmbito da Unimontes:</w:t>
      </w:r>
    </w:p>
    <w:p w:rsidR="0064226C" w:rsidRDefault="00216ABD">
      <w:pPr>
        <w:pStyle w:val="Corpodetexto"/>
        <w:spacing w:before="11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1º Estruturação da Comissão Interna de Acesso ao Patrimônio Genético: elaboração das Normas do Regimento Interno da comissão e definição da composição d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CiGEN, eleição de seus membros e deliberação juntamente com a Pró-reitoria de Pesquisa da Unimontes sobre a escolha de seu Presidente e Vice-presidente dentre os membros em mandato vigente</w:t>
      </w:r>
      <w:r w:rsidR="00BE26DB">
        <w:rPr>
          <w:rFonts w:asciiTheme="minorHAnsi" w:hAnsiTheme="minorHAnsi"/>
        </w:rPr>
        <w:t>;</w:t>
      </w:r>
    </w:p>
    <w:p w:rsidR="0064226C" w:rsidRDefault="00216ABD">
      <w:pPr>
        <w:pStyle w:val="Corpodetexto"/>
        <w:spacing w:before="11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2º Emitir parecer em projetos realizados sob a coordenação/responsabilidade de servidores ativos da UNIMONTES, sobre o enquadramento dos mesmos nas normas de acesso ao patrimônio genético e/ou conhecimento tradicional associado;</w:t>
      </w:r>
    </w:p>
    <w:p w:rsidR="0064226C" w:rsidRDefault="00216ABD">
      <w:pPr>
        <w:pStyle w:val="Corpodetexto"/>
        <w:spacing w:before="11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§ 3º Desempenhar papel consultivo e educativo sobre o cumprimento das normas de acesso ao patrimônio genético e/ou conhecimento tradicional associado. </w:t>
      </w:r>
    </w:p>
    <w:p w:rsidR="0064226C" w:rsidRDefault="00216ABD">
      <w:pPr>
        <w:pStyle w:val="Ttulo1"/>
        <w:spacing w:before="117"/>
        <w:rPr>
          <w:rFonts w:asciiTheme="minorHAnsi" w:hAnsiTheme="minorHAnsi"/>
        </w:rPr>
      </w:pPr>
      <w:r>
        <w:rPr>
          <w:rFonts w:asciiTheme="minorHAnsi" w:hAnsiTheme="minorHAnsi"/>
        </w:rPr>
        <w:t>CAPÍTULO V – DISPOSIÇÕES GERAIS</w:t>
      </w:r>
    </w:p>
    <w:p w:rsidR="0064226C" w:rsidRDefault="00216ABD">
      <w:pPr>
        <w:pStyle w:val="Corpodetexto"/>
        <w:spacing w:before="115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Art. 9º </w:t>
      </w:r>
      <w:r>
        <w:rPr>
          <w:rFonts w:asciiTheme="minorHAnsi" w:hAnsiTheme="minorHAnsi"/>
        </w:rPr>
        <w:t>Os casos omissos no presente Regimento serão apreciados pel</w:t>
      </w:r>
      <w:r>
        <w:rPr>
          <w:rFonts w:asciiTheme="minorHAnsi" w:hAnsiTheme="minorHAnsi"/>
          <w:lang w:val="pt-BR"/>
        </w:rPr>
        <w:t>a</w:t>
      </w:r>
      <w:r>
        <w:rPr>
          <w:rFonts w:asciiTheme="minorHAnsi" w:hAnsiTheme="minorHAnsi"/>
        </w:rPr>
        <w:t xml:space="preserve"> C</w:t>
      </w:r>
      <w:r>
        <w:rPr>
          <w:rFonts w:asciiTheme="minorHAnsi" w:hAnsiTheme="minorHAnsi"/>
          <w:lang w:val="pt-BR"/>
        </w:rPr>
        <w:t>i</w:t>
      </w:r>
      <w:r>
        <w:rPr>
          <w:rFonts w:asciiTheme="minorHAnsi" w:hAnsiTheme="minorHAnsi"/>
        </w:rPr>
        <w:t>GEN.</w:t>
      </w:r>
    </w:p>
    <w:p w:rsidR="0064226C" w:rsidRDefault="0064226C">
      <w:pPr>
        <w:pStyle w:val="Corpodetexto"/>
        <w:ind w:left="0"/>
        <w:rPr>
          <w:rFonts w:asciiTheme="minorHAnsi" w:hAnsiTheme="minorHAnsi"/>
        </w:rPr>
      </w:pPr>
    </w:p>
    <w:p w:rsidR="0064226C" w:rsidRDefault="0064226C">
      <w:pPr>
        <w:pStyle w:val="Corpodetexto"/>
        <w:spacing w:before="3"/>
        <w:ind w:left="0"/>
        <w:rPr>
          <w:rFonts w:asciiTheme="minorHAnsi" w:hAnsiTheme="minorHAnsi"/>
        </w:rPr>
      </w:pPr>
    </w:p>
    <w:p w:rsidR="0064226C" w:rsidRDefault="00216ABD">
      <w:pPr>
        <w:pStyle w:val="Corpodetexto"/>
        <w:ind w:left="1085" w:right="1073"/>
        <w:jc w:val="center"/>
        <w:rPr>
          <w:rFonts w:asciiTheme="minorHAnsi" w:hAnsiTheme="minorHAnsi"/>
        </w:rPr>
      </w:pPr>
      <w:r>
        <w:rPr>
          <w:rFonts w:asciiTheme="minorHAnsi" w:hAnsiTheme="minorHAnsi"/>
          <w:lang w:val="pt-BR"/>
        </w:rPr>
        <w:t>Montes Claros</w:t>
      </w:r>
      <w:r>
        <w:rPr>
          <w:rFonts w:asciiTheme="minorHAnsi" w:hAnsiTheme="minorHAnsi"/>
        </w:rPr>
        <w:t xml:space="preserve">, </w:t>
      </w:r>
      <w:r w:rsidR="00426BA4">
        <w:rPr>
          <w:rFonts w:asciiTheme="minorHAnsi" w:hAnsiTheme="minorHAnsi"/>
          <w:lang w:val="pt-BR"/>
        </w:rPr>
        <w:t xml:space="preserve">02 </w:t>
      </w:r>
      <w:r>
        <w:rPr>
          <w:rFonts w:asciiTheme="minorHAnsi" w:hAnsiTheme="minorHAnsi"/>
        </w:rPr>
        <w:t xml:space="preserve">de </w:t>
      </w:r>
      <w:r w:rsidR="00426BA4">
        <w:rPr>
          <w:rFonts w:asciiTheme="minorHAnsi" w:hAnsiTheme="minorHAnsi"/>
          <w:lang w:val="pt-BR"/>
        </w:rPr>
        <w:t>outubro</w:t>
      </w:r>
      <w:r w:rsidR="00426BA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 202</w:t>
      </w:r>
      <w:r>
        <w:rPr>
          <w:rFonts w:asciiTheme="minorHAnsi" w:hAnsiTheme="minorHAnsi"/>
          <w:lang w:val="pt-BR"/>
        </w:rPr>
        <w:t>3</w:t>
      </w:r>
      <w:r>
        <w:rPr>
          <w:rFonts w:asciiTheme="minorHAnsi" w:hAnsiTheme="minorHAnsi"/>
        </w:rPr>
        <w:t>.</w:t>
      </w:r>
    </w:p>
    <w:p w:rsidR="0064226C" w:rsidRDefault="0064226C">
      <w:pPr>
        <w:pStyle w:val="Corpodetexto"/>
        <w:ind w:left="0"/>
        <w:rPr>
          <w:rFonts w:asciiTheme="minorHAnsi" w:hAnsiTheme="minorHAnsi"/>
        </w:rPr>
      </w:pPr>
    </w:p>
    <w:p w:rsidR="0064226C" w:rsidRDefault="00216ABD">
      <w:pPr>
        <w:pStyle w:val="Corpodetexto"/>
        <w:spacing w:before="1"/>
        <w:ind w:left="1087" w:right="107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Professor</w:t>
      </w:r>
      <w:r>
        <w:rPr>
          <w:rFonts w:asciiTheme="minorHAnsi" w:hAnsiTheme="minorHAnsi"/>
          <w:lang w:val="pt-BR"/>
        </w:rPr>
        <w:t xml:space="preserve"> Henrique Maia Valério</w:t>
      </w:r>
    </w:p>
    <w:p w:rsidR="0064226C" w:rsidRDefault="00216ABD">
      <w:pPr>
        <w:pStyle w:val="Corpodetexto"/>
        <w:spacing w:before="115"/>
        <w:ind w:left="1086" w:right="107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President</w:t>
      </w:r>
      <w:r>
        <w:rPr>
          <w:rFonts w:asciiTheme="minorHAnsi" w:hAnsiTheme="minorHAnsi"/>
          <w:lang w:val="pt-BR"/>
        </w:rPr>
        <w:t>e</w:t>
      </w:r>
      <w:r>
        <w:rPr>
          <w:rFonts w:asciiTheme="minorHAnsi" w:hAnsiTheme="minorHAnsi"/>
        </w:rPr>
        <w:t xml:space="preserve"> da Comissão</w:t>
      </w:r>
      <w:r w:rsidR="00C204F9">
        <w:rPr>
          <w:rFonts w:asciiTheme="minorHAnsi" w:hAnsiTheme="minorHAnsi"/>
        </w:rPr>
        <w:t xml:space="preserve"> Interna do Patrimônio Genético</w:t>
      </w:r>
      <w:r>
        <w:rPr>
          <w:rFonts w:asciiTheme="minorHAnsi" w:hAnsiTheme="minorHAnsi"/>
        </w:rPr>
        <w:t xml:space="preserve"> responsável pela identiﬁcação, análise e avaliação</w:t>
      </w:r>
      <w:r w:rsidR="00F85F1C" w:rsidRPr="00F85F1C">
        <w:rPr>
          <w:rFonts w:asciiTheme="minorHAnsi" w:hAnsiTheme="minorHAnsi"/>
        </w:rPr>
        <w:pict>
          <v:group id="_x0000_s1038" style="position:absolute;left:0;text-align:left;margin-left:42pt;margin-top:26.25pt;width:511.95pt;height:1pt;z-index:-251648000;mso-position-horizontal-relative:page;mso-position-vertical-relative:text" coordorigin="840,526" coordsize="10239,20203203">
            <v:shape id="_x0000_s1039" style="position:absolute;left:840;top:525;width:10239;height:20" coordorigin="840,526" coordsize="10239,20" path="m11078,526l840,526r,9l840,545r10,l850,535r10228,l11078,526xe" fillcolor="#545454" stroked="f">
              <v:path arrowok="t"/>
            </v:shape>
            <v:shape id="_x0000_s1040" style="position:absolute;left:840;top:525;width:10239;height:20" coordorigin="840,526" coordsize="10239,20" path="m11078,526r-9,l11069,535,840,535r,10l11078,545r,-10l11078,526xe" fillcolor="gray" stroked="f">
              <v:path arrowok="t"/>
            </v:shape>
            <w10:wrap type="topAndBottom" anchorx="page"/>
          </v:group>
        </w:pict>
      </w:r>
      <w:r>
        <w:rPr>
          <w:rFonts w:asciiTheme="minorHAnsi" w:hAnsiTheme="minorHAnsi"/>
        </w:rPr>
        <w:t xml:space="preserve"> de ações de acesso ao patrimônio genético </w:t>
      </w:r>
      <w:r w:rsidR="00C204F9">
        <w:rPr>
          <w:rFonts w:asciiTheme="minorHAnsi" w:hAnsiTheme="minorHAnsi"/>
        </w:rPr>
        <w:t xml:space="preserve">e ao Conhecimento Tradicional Associado a PG </w:t>
      </w:r>
      <w:r>
        <w:rPr>
          <w:rFonts w:asciiTheme="minorHAnsi" w:hAnsiTheme="minorHAnsi"/>
        </w:rPr>
        <w:t xml:space="preserve">da </w:t>
      </w:r>
      <w:r>
        <w:rPr>
          <w:rFonts w:asciiTheme="minorHAnsi" w:hAnsiTheme="minorHAnsi"/>
          <w:lang w:val="pt-BR"/>
        </w:rPr>
        <w:t>Universidade Estadual de Montes Claros/CiGEN</w:t>
      </w:r>
    </w:p>
    <w:sectPr w:rsidR="0064226C" w:rsidSect="0064226C">
      <w:headerReference w:type="default" r:id="rId11"/>
      <w:footerReference w:type="default" r:id="rId12"/>
      <w:pgSz w:w="11910" w:h="16840"/>
      <w:pgMar w:top="660" w:right="516" w:bottom="200" w:left="740" w:header="3" w:footer="16" w:gutter="0"/>
      <w:pgNumType w:fmt="thaiLetters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DD4" w:rsidRDefault="00BC5DD4" w:rsidP="0064226C">
      <w:r>
        <w:separator/>
      </w:r>
    </w:p>
  </w:endnote>
  <w:endnote w:type="continuationSeparator" w:id="1">
    <w:p w:rsidR="00BC5DD4" w:rsidRDefault="00BC5DD4" w:rsidP="00642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Segoe Print"/>
    <w:charset w:val="00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6C" w:rsidRDefault="00F85F1C">
    <w:pPr>
      <w:pStyle w:val="Corpodetexto"/>
      <w:spacing w:line="14" w:lineRule="auto"/>
      <w:ind w:left="0"/>
      <w:rPr>
        <w:sz w:val="20"/>
      </w:rPr>
    </w:pPr>
    <w:r w:rsidRPr="00F85F1C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0;width:2in;height:2in;z-index:251671552;mso-wrap-style:none;mso-position-horizontal:center;mso-position-horizontal-relative:margin" filled="f" stroked="f">
          <v:textbox style="mso-fit-shape-to-text:t" inset="0,0,0,0">
            <w:txbxContent>
              <w:p w:rsidR="0064226C" w:rsidRDefault="00F85F1C">
                <w:pPr>
                  <w:pStyle w:val="Rodap"/>
                </w:pPr>
                <w:r>
                  <w:fldChar w:fldCharType="begin"/>
                </w:r>
                <w:r w:rsidR="00216ABD">
                  <w:instrText xml:space="preserve"> PAGE  \* MERGEFORMAT </w:instrText>
                </w:r>
                <w:r>
                  <w:fldChar w:fldCharType="separate"/>
                </w:r>
                <w:r w:rsidR="00C204F9" w:rsidRPr="00C204F9">
                  <w:rPr>
                    <w:rFonts w:ascii="Angsana New" w:hAnsi="Angsana New" w:cs="Angsana New"/>
                    <w:noProof/>
                    <w:cs/>
                    <w:lang w:val="th-TH" w:bidi="th-TH"/>
                  </w:rPr>
                  <w:t>ก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DD4" w:rsidRDefault="00BC5DD4" w:rsidP="0064226C">
      <w:r>
        <w:separator/>
      </w:r>
    </w:p>
  </w:footnote>
  <w:footnote w:type="continuationSeparator" w:id="1">
    <w:p w:rsidR="00BC5DD4" w:rsidRDefault="00BC5DD4" w:rsidP="00642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6C" w:rsidRDefault="0064226C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1"/>
      <w:numFmt w:val="upperRoman"/>
      <w:lvlText w:val="%1-"/>
      <w:lvlJc w:val="left"/>
      <w:pPr>
        <w:ind w:left="532" w:hanging="312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528" w:hanging="31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7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5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3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1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312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>
      <w:start w:val="6"/>
      <w:numFmt w:val="upperRoman"/>
      <w:lvlText w:val="%1-"/>
      <w:lvlJc w:val="left"/>
      <w:pPr>
        <w:ind w:left="220" w:hanging="339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0" w:hanging="33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61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1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4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5" w:hanging="339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upperRoman"/>
      <w:lvlText w:val="%1"/>
      <w:lvlJc w:val="left"/>
      <w:pPr>
        <w:ind w:left="335" w:hanging="116"/>
      </w:pPr>
      <w:rPr>
        <w:rFonts w:ascii="Carlito" w:eastAsia="Carlito" w:hAnsi="Carlito" w:cs="Carlito" w:hint="default"/>
        <w:spacing w:val="-5"/>
        <w:w w:val="98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48" w:hanging="1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7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4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1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0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116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upperRoman"/>
      <w:lvlText w:val="%1"/>
      <w:lvlJc w:val="left"/>
      <w:pPr>
        <w:ind w:left="335" w:hanging="116"/>
      </w:pPr>
      <w:rPr>
        <w:rFonts w:ascii="Carlito" w:eastAsia="Carlito" w:hAnsi="Carlito" w:cs="Carlito" w:hint="default"/>
        <w:spacing w:val="-5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48" w:hanging="1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7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4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1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0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116"/>
      </w:pPr>
      <w:rPr>
        <w:rFonts w:hint="default"/>
        <w:lang w:val="pt-PT" w:eastAsia="en-US" w:bidi="ar-SA"/>
      </w:rPr>
    </w:lvl>
  </w:abstractNum>
  <w:abstractNum w:abstractNumId="4">
    <w:nsid w:val="03D62ECE"/>
    <w:multiLevelType w:val="multilevel"/>
    <w:tmpl w:val="03D62ECE"/>
    <w:lvl w:ilvl="0">
      <w:start w:val="1"/>
      <w:numFmt w:val="upperRoman"/>
      <w:lvlText w:val="%1"/>
      <w:lvlJc w:val="left"/>
      <w:pPr>
        <w:ind w:left="220" w:hanging="161"/>
      </w:pPr>
      <w:rPr>
        <w:rFonts w:ascii="Carlito" w:eastAsia="Carlito" w:hAnsi="Carlito" w:cs="Carlito" w:hint="default"/>
        <w:spacing w:val="-12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0" w:hanging="16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61" w:hanging="1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1" w:hanging="1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1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1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1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4" w:hanging="1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5" w:hanging="161"/>
      </w:pPr>
      <w:rPr>
        <w:rFonts w:hint="default"/>
        <w:lang w:val="pt-PT" w:eastAsia="en-US" w:bidi="ar-SA"/>
      </w:rPr>
    </w:lvl>
  </w:abstractNum>
  <w:abstractNum w:abstractNumId="5">
    <w:nsid w:val="59ADCABA"/>
    <w:multiLevelType w:val="multilevel"/>
    <w:tmpl w:val="59ADCABA"/>
    <w:lvl w:ilvl="0">
      <w:start w:val="3"/>
      <w:numFmt w:val="upperRoman"/>
      <w:lvlText w:val="%1-"/>
      <w:lvlJc w:val="left"/>
      <w:pPr>
        <w:ind w:left="220" w:hanging="341"/>
      </w:pPr>
      <w:rPr>
        <w:rFonts w:ascii="Carlito" w:eastAsia="Carlito" w:hAnsi="Carlito" w:cs="Carlito" w:hint="default"/>
        <w:spacing w:val="-24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0" w:hanging="34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61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1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4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5" w:hanging="34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470C"/>
    <w:rsid w:val="00026402"/>
    <w:rsid w:val="00074659"/>
    <w:rsid w:val="00090866"/>
    <w:rsid w:val="000C4393"/>
    <w:rsid w:val="000E4221"/>
    <w:rsid w:val="001224C6"/>
    <w:rsid w:val="001F3227"/>
    <w:rsid w:val="00216ABD"/>
    <w:rsid w:val="00262DDE"/>
    <w:rsid w:val="002C2E52"/>
    <w:rsid w:val="002F1959"/>
    <w:rsid w:val="002F7771"/>
    <w:rsid w:val="00326568"/>
    <w:rsid w:val="003720DB"/>
    <w:rsid w:val="00383C86"/>
    <w:rsid w:val="003D470C"/>
    <w:rsid w:val="003E63B2"/>
    <w:rsid w:val="00426BA4"/>
    <w:rsid w:val="00444497"/>
    <w:rsid w:val="00536ED2"/>
    <w:rsid w:val="005529F2"/>
    <w:rsid w:val="00594EF8"/>
    <w:rsid w:val="005F7FB7"/>
    <w:rsid w:val="00614DCD"/>
    <w:rsid w:val="00620251"/>
    <w:rsid w:val="006308CF"/>
    <w:rsid w:val="0064226C"/>
    <w:rsid w:val="0067676C"/>
    <w:rsid w:val="00690E54"/>
    <w:rsid w:val="006A7E80"/>
    <w:rsid w:val="006B02C1"/>
    <w:rsid w:val="006C53E7"/>
    <w:rsid w:val="00735784"/>
    <w:rsid w:val="00745D92"/>
    <w:rsid w:val="007C6E4A"/>
    <w:rsid w:val="007E2D11"/>
    <w:rsid w:val="007E35F7"/>
    <w:rsid w:val="0081364D"/>
    <w:rsid w:val="00816B5B"/>
    <w:rsid w:val="00836E69"/>
    <w:rsid w:val="0084798D"/>
    <w:rsid w:val="0086527D"/>
    <w:rsid w:val="008759F2"/>
    <w:rsid w:val="00891B8F"/>
    <w:rsid w:val="00893937"/>
    <w:rsid w:val="008D3F70"/>
    <w:rsid w:val="008E2DB4"/>
    <w:rsid w:val="008E5C62"/>
    <w:rsid w:val="009B046B"/>
    <w:rsid w:val="009E2017"/>
    <w:rsid w:val="00A27F33"/>
    <w:rsid w:val="00B171E4"/>
    <w:rsid w:val="00B51323"/>
    <w:rsid w:val="00BA4137"/>
    <w:rsid w:val="00BC5DD4"/>
    <w:rsid w:val="00BE26DB"/>
    <w:rsid w:val="00BE652D"/>
    <w:rsid w:val="00C022D5"/>
    <w:rsid w:val="00C204F9"/>
    <w:rsid w:val="00C2410E"/>
    <w:rsid w:val="00C65FD7"/>
    <w:rsid w:val="00CE2A51"/>
    <w:rsid w:val="00D31CA1"/>
    <w:rsid w:val="00DB5CBF"/>
    <w:rsid w:val="00DD418C"/>
    <w:rsid w:val="00DD5CB1"/>
    <w:rsid w:val="00DF0916"/>
    <w:rsid w:val="00E35C6A"/>
    <w:rsid w:val="00EC6107"/>
    <w:rsid w:val="00ED0421"/>
    <w:rsid w:val="00F85F1C"/>
    <w:rsid w:val="00F91164"/>
    <w:rsid w:val="00F95EA3"/>
    <w:rsid w:val="00FA6E67"/>
    <w:rsid w:val="02566985"/>
    <w:rsid w:val="03FE7A1B"/>
    <w:rsid w:val="0AA76581"/>
    <w:rsid w:val="13905BC9"/>
    <w:rsid w:val="245060A9"/>
    <w:rsid w:val="2AFD4987"/>
    <w:rsid w:val="35F7037D"/>
    <w:rsid w:val="3DC47494"/>
    <w:rsid w:val="4EBE3B2E"/>
    <w:rsid w:val="55316D4E"/>
    <w:rsid w:val="564A2728"/>
    <w:rsid w:val="581958FA"/>
    <w:rsid w:val="663C22CD"/>
    <w:rsid w:val="6AE45C3C"/>
    <w:rsid w:val="6C5C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64226C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rsid w:val="0064226C"/>
    <w:pPr>
      <w:ind w:left="219"/>
      <w:jc w:val="both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422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rsid w:val="0064226C"/>
    <w:rPr>
      <w:sz w:val="16"/>
      <w:szCs w:val="16"/>
    </w:rPr>
  </w:style>
  <w:style w:type="paragraph" w:styleId="Corpodetexto">
    <w:name w:val="Body Text"/>
    <w:basedOn w:val="Normal"/>
    <w:uiPriority w:val="1"/>
    <w:qFormat/>
    <w:rsid w:val="0064226C"/>
    <w:pPr>
      <w:ind w:left="219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rsid w:val="0064226C"/>
    <w:rPr>
      <w:sz w:val="20"/>
      <w:szCs w:val="20"/>
    </w:rPr>
  </w:style>
  <w:style w:type="paragraph" w:styleId="Ttulo">
    <w:name w:val="Title"/>
    <w:basedOn w:val="Normal"/>
    <w:uiPriority w:val="1"/>
    <w:qFormat/>
    <w:rsid w:val="0064226C"/>
    <w:pPr>
      <w:ind w:left="3294" w:right="3281"/>
      <w:jc w:val="center"/>
    </w:pPr>
    <w:rPr>
      <w:b/>
      <w:bCs/>
      <w:sz w:val="26"/>
      <w:szCs w:val="2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4226C"/>
    <w:rPr>
      <w:b/>
      <w:bCs/>
    </w:rPr>
  </w:style>
  <w:style w:type="paragraph" w:styleId="Rodap">
    <w:name w:val="footer"/>
    <w:basedOn w:val="Normal"/>
    <w:rsid w:val="0064226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64226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422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64226C"/>
    <w:pPr>
      <w:spacing w:before="118"/>
      <w:ind w:left="219"/>
    </w:pPr>
  </w:style>
  <w:style w:type="paragraph" w:customStyle="1" w:styleId="TableParagraph">
    <w:name w:val="Table Paragraph"/>
    <w:basedOn w:val="Normal"/>
    <w:uiPriority w:val="1"/>
    <w:qFormat/>
    <w:rsid w:val="0064226C"/>
  </w:style>
  <w:style w:type="character" w:customStyle="1" w:styleId="Ttulo6Char">
    <w:name w:val="Título 6 Char"/>
    <w:basedOn w:val="Fontepargpadro"/>
    <w:link w:val="Ttulo6"/>
    <w:semiHidden/>
    <w:rsid w:val="0064226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rsid w:val="0064226C"/>
    <w:rPr>
      <w:rFonts w:ascii="Carlito" w:eastAsia="Carlito" w:hAnsi="Carlito" w:cs="Carlito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rsid w:val="0064226C"/>
    <w:rPr>
      <w:b/>
      <w:bCs/>
    </w:rPr>
  </w:style>
  <w:style w:type="character" w:customStyle="1" w:styleId="TextodebaloChar">
    <w:name w:val="Texto de balão Char"/>
    <w:basedOn w:val="Fontepargpadro"/>
    <w:link w:val="Textodebalo"/>
    <w:rsid w:val="0064226C"/>
    <w:rPr>
      <w:rFonts w:ascii="Tahoma" w:eastAsia="Carlito" w:hAnsi="Tahoma" w:cs="Tahoma"/>
      <w:sz w:val="16"/>
      <w:szCs w:val="16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1026"/>
    <customShpInfo spid="_x0000_s1030"/>
    <customShpInfo spid="_x0000_s1031"/>
    <customShpInfo spid="_x0000_s1032"/>
    <customShpInfo spid="_x0000_s1041"/>
    <customShpInfo spid="_x0000_s1033"/>
    <customShpInfo spid="_x0000_s1034"/>
    <customShpInfo spid="_x0000_s1035"/>
    <customShpInfo spid="_x0000_s1036"/>
    <customShpInfo spid="_x0000_s1037"/>
    <customShpInfo spid="_x0000_s1039"/>
    <customShpInfo spid="_x0000_s1040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1622</Words>
  <Characters>8762</Characters>
  <Application>Microsoft Office Word</Application>
  <DocSecurity>0</DocSecurity>
  <Lines>73</Lines>
  <Paragraphs>20</Paragraphs>
  <ScaleCrop>false</ScaleCrop>
  <Company>Microsoft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SEI/UFMG - 1116860 - Regimento</dc:title>
  <dc:creator>dfantini</dc:creator>
  <cp:lastModifiedBy>henrique.valerio</cp:lastModifiedBy>
  <cp:revision>42</cp:revision>
  <dcterms:created xsi:type="dcterms:W3CDTF">2023-05-16T14:22:00Z</dcterms:created>
  <dcterms:modified xsi:type="dcterms:W3CDTF">2024-08-21T13:43:00Z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2023-05-16T00:00:00Z</vt:filetime>
  </property>
  <property fmtid="{D5CDD505-2E9C-101B-9397-08002B2CF9AE}" pid="4" name="KSOProductBuildVer">
    <vt:lpwstr>1046-11.2.0.11537</vt:lpwstr>
  </property>
  <property fmtid="{D5CDD505-2E9C-101B-9397-08002B2CF9AE}" pid="5" name="ICV">
    <vt:lpwstr>0C18899AE6AF42C297AEEE71A3447D44</vt:lpwstr>
  </property>
</Properties>
</file>